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078" w:rsidRPr="000C25D0" w:rsidRDefault="00ED1078" w:rsidP="00BC75BF">
      <w:pPr>
        <w:ind w:right="2"/>
        <w:jc w:val="center"/>
        <w:outlineLvl w:val="0"/>
        <w:rPr>
          <w:rFonts w:ascii="Times New Roman" w:hAnsi="Times New Roman"/>
          <w:b/>
        </w:rPr>
      </w:pPr>
      <w:r w:rsidRPr="000C25D0">
        <w:rPr>
          <w:rFonts w:ascii="Times New Roman" w:hAnsi="Times New Roman"/>
          <w:b/>
        </w:rPr>
        <w:t>COMITÊ DE PRONUNCIAMENTOS CONTÁBEIS</w:t>
      </w:r>
    </w:p>
    <w:p w:rsidR="00ED1078" w:rsidRPr="000C25D0" w:rsidRDefault="00ED1078" w:rsidP="00BC75BF">
      <w:pPr>
        <w:ind w:right="2"/>
        <w:rPr>
          <w:rFonts w:ascii="Times New Roman" w:hAnsi="Times New Roman"/>
          <w:b/>
        </w:rPr>
      </w:pPr>
    </w:p>
    <w:p w:rsidR="00ED1078" w:rsidRPr="000C25D0" w:rsidRDefault="00ED1078" w:rsidP="00BC75BF">
      <w:pPr>
        <w:ind w:right="2"/>
        <w:jc w:val="center"/>
        <w:outlineLvl w:val="0"/>
        <w:rPr>
          <w:rFonts w:ascii="Times New Roman" w:hAnsi="Times New Roman"/>
          <w:b/>
        </w:rPr>
      </w:pPr>
      <w:r w:rsidRPr="000C25D0">
        <w:rPr>
          <w:rFonts w:ascii="Times New Roman" w:hAnsi="Times New Roman"/>
          <w:b/>
        </w:rPr>
        <w:t>REVISÃO DE PRONUNCIAMENTO</w:t>
      </w:r>
      <w:r w:rsidR="00A45848" w:rsidRPr="000C25D0">
        <w:rPr>
          <w:rFonts w:ascii="Times New Roman" w:hAnsi="Times New Roman"/>
          <w:b/>
        </w:rPr>
        <w:t>S</w:t>
      </w:r>
      <w:r w:rsidRPr="000C25D0">
        <w:rPr>
          <w:rFonts w:ascii="Times New Roman" w:hAnsi="Times New Roman"/>
          <w:b/>
        </w:rPr>
        <w:t xml:space="preserve"> TÉCNICO</w:t>
      </w:r>
      <w:r w:rsidR="00A45848" w:rsidRPr="000C25D0">
        <w:rPr>
          <w:rFonts w:ascii="Times New Roman" w:hAnsi="Times New Roman"/>
          <w:b/>
        </w:rPr>
        <w:t>S</w:t>
      </w:r>
      <w:r w:rsidR="00BD19C0" w:rsidRPr="000C25D0">
        <w:rPr>
          <w:rFonts w:ascii="Times New Roman" w:hAnsi="Times New Roman"/>
          <w:b/>
        </w:rPr>
        <w:t xml:space="preserve"> – Nº 0</w:t>
      </w:r>
      <w:r w:rsidR="005B6124" w:rsidRPr="000C25D0">
        <w:rPr>
          <w:rFonts w:ascii="Times New Roman" w:hAnsi="Times New Roman"/>
          <w:b/>
        </w:rPr>
        <w:t>8</w:t>
      </w:r>
      <w:r w:rsidR="00BD19C0" w:rsidRPr="000C25D0">
        <w:rPr>
          <w:rFonts w:ascii="Times New Roman" w:hAnsi="Times New Roman"/>
          <w:b/>
        </w:rPr>
        <w:t>/201</w:t>
      </w:r>
      <w:r w:rsidR="005B6124" w:rsidRPr="000C25D0">
        <w:rPr>
          <w:rFonts w:ascii="Times New Roman" w:hAnsi="Times New Roman"/>
          <w:b/>
        </w:rPr>
        <w:t>5</w:t>
      </w:r>
    </w:p>
    <w:p w:rsidR="00ED1078" w:rsidRPr="000C25D0" w:rsidRDefault="00ED1078" w:rsidP="00BC75BF">
      <w:pPr>
        <w:ind w:right="2"/>
        <w:jc w:val="center"/>
        <w:outlineLvl w:val="0"/>
        <w:rPr>
          <w:rFonts w:ascii="Times New Roman" w:hAnsi="Times New Roman"/>
          <w:b/>
        </w:rPr>
      </w:pPr>
    </w:p>
    <w:p w:rsidR="00ED1078" w:rsidRPr="000C25D0" w:rsidRDefault="00ED1078" w:rsidP="00BC75BF">
      <w:pPr>
        <w:pBdr>
          <w:top w:val="single" w:sz="4" w:space="1" w:color="auto"/>
          <w:left w:val="single" w:sz="4" w:space="4" w:color="auto"/>
          <w:bottom w:val="single" w:sz="4" w:space="1" w:color="auto"/>
          <w:right w:val="single" w:sz="4" w:space="11" w:color="auto"/>
        </w:pBdr>
        <w:tabs>
          <w:tab w:val="left" w:pos="0"/>
        </w:tabs>
        <w:ind w:right="2"/>
        <w:jc w:val="both"/>
        <w:rPr>
          <w:rFonts w:ascii="Times New Roman" w:hAnsi="Times New Roman"/>
          <w:b/>
        </w:rPr>
      </w:pPr>
      <w:r w:rsidRPr="000C25D0">
        <w:rPr>
          <w:rFonts w:ascii="Times New Roman" w:hAnsi="Times New Roman"/>
          <w:b/>
        </w:rPr>
        <w:t>Este documento de revisão apresenta alterações ao</w:t>
      </w:r>
      <w:r w:rsidR="00BD19C0" w:rsidRPr="000C25D0">
        <w:rPr>
          <w:rFonts w:ascii="Times New Roman" w:hAnsi="Times New Roman"/>
          <w:b/>
        </w:rPr>
        <w:t>s</w:t>
      </w:r>
      <w:r w:rsidR="00A6260D" w:rsidRPr="000C25D0">
        <w:rPr>
          <w:rFonts w:ascii="Times New Roman" w:hAnsi="Times New Roman"/>
          <w:b/>
        </w:rPr>
        <w:t xml:space="preserve"> </w:t>
      </w:r>
      <w:r w:rsidR="00BD19C0" w:rsidRPr="000C25D0">
        <w:rPr>
          <w:rFonts w:ascii="Times New Roman" w:hAnsi="Times New Roman"/>
          <w:b/>
        </w:rPr>
        <w:t xml:space="preserve">seguintes </w:t>
      </w:r>
      <w:r w:rsidRPr="000C25D0">
        <w:rPr>
          <w:rFonts w:ascii="Times New Roman" w:hAnsi="Times New Roman"/>
          <w:b/>
        </w:rPr>
        <w:t>Pronunciamento</w:t>
      </w:r>
      <w:r w:rsidR="00BD19C0" w:rsidRPr="000C25D0">
        <w:rPr>
          <w:rFonts w:ascii="Times New Roman" w:hAnsi="Times New Roman"/>
          <w:b/>
        </w:rPr>
        <w:t>s</w:t>
      </w:r>
      <w:r w:rsidRPr="000C25D0">
        <w:rPr>
          <w:rFonts w:ascii="Times New Roman" w:hAnsi="Times New Roman"/>
          <w:b/>
        </w:rPr>
        <w:t xml:space="preserve"> Técnico</w:t>
      </w:r>
      <w:r w:rsidR="00BD19C0" w:rsidRPr="000C25D0">
        <w:rPr>
          <w:rFonts w:ascii="Times New Roman" w:hAnsi="Times New Roman"/>
          <w:b/>
        </w:rPr>
        <w:t>s</w:t>
      </w:r>
      <w:r w:rsidR="008B4984" w:rsidRPr="000C25D0">
        <w:rPr>
          <w:rFonts w:ascii="Times New Roman" w:hAnsi="Times New Roman"/>
          <w:b/>
        </w:rPr>
        <w:t>:</w:t>
      </w:r>
    </w:p>
    <w:p w:rsidR="009C061E" w:rsidRPr="000C25D0" w:rsidRDefault="00920B1E" w:rsidP="00BC75BF">
      <w:pPr>
        <w:pBdr>
          <w:top w:val="single" w:sz="4" w:space="1" w:color="auto"/>
          <w:left w:val="single" w:sz="4" w:space="4" w:color="auto"/>
          <w:bottom w:val="single" w:sz="4" w:space="1" w:color="auto"/>
          <w:right w:val="single" w:sz="4" w:space="11" w:color="auto"/>
        </w:pBdr>
        <w:tabs>
          <w:tab w:val="left" w:pos="0"/>
        </w:tabs>
        <w:ind w:right="2"/>
        <w:jc w:val="both"/>
        <w:rPr>
          <w:rFonts w:ascii="Times New Roman" w:hAnsi="Times New Roman"/>
          <w:b/>
        </w:rPr>
      </w:pPr>
      <w:r w:rsidRPr="000C25D0">
        <w:rPr>
          <w:rFonts w:ascii="Times New Roman" w:hAnsi="Times New Roman"/>
          <w:b/>
        </w:rPr>
        <w:t>CPC 0</w:t>
      </w:r>
      <w:r w:rsidR="007F3F83" w:rsidRPr="000C25D0">
        <w:rPr>
          <w:rFonts w:ascii="Times New Roman" w:hAnsi="Times New Roman"/>
          <w:b/>
        </w:rPr>
        <w:t>1</w:t>
      </w:r>
      <w:r w:rsidR="009C061E" w:rsidRPr="000C25D0">
        <w:rPr>
          <w:rFonts w:ascii="Times New Roman" w:hAnsi="Times New Roman"/>
          <w:b/>
        </w:rPr>
        <w:t xml:space="preserve"> (R1)</w:t>
      </w:r>
      <w:r w:rsidRPr="000C25D0">
        <w:rPr>
          <w:rFonts w:ascii="Times New Roman" w:hAnsi="Times New Roman"/>
          <w:b/>
        </w:rPr>
        <w:t>, CPC 0</w:t>
      </w:r>
      <w:r w:rsidR="007F3F83" w:rsidRPr="000C25D0">
        <w:rPr>
          <w:rFonts w:ascii="Times New Roman" w:hAnsi="Times New Roman"/>
          <w:b/>
        </w:rPr>
        <w:t>4</w:t>
      </w:r>
      <w:r w:rsidR="009C061E" w:rsidRPr="000C25D0">
        <w:rPr>
          <w:rFonts w:ascii="Times New Roman" w:hAnsi="Times New Roman"/>
          <w:b/>
        </w:rPr>
        <w:t xml:space="preserve"> (R1)</w:t>
      </w:r>
      <w:r w:rsidRPr="000C25D0">
        <w:rPr>
          <w:rFonts w:ascii="Times New Roman" w:hAnsi="Times New Roman"/>
          <w:b/>
        </w:rPr>
        <w:t xml:space="preserve">, </w:t>
      </w:r>
      <w:r w:rsidR="007F3F83" w:rsidRPr="000C25D0">
        <w:rPr>
          <w:rFonts w:ascii="Times New Roman" w:hAnsi="Times New Roman"/>
          <w:b/>
        </w:rPr>
        <w:t>CPC 06</w:t>
      </w:r>
      <w:r w:rsidR="009C061E" w:rsidRPr="000C25D0">
        <w:rPr>
          <w:rFonts w:ascii="Times New Roman" w:hAnsi="Times New Roman"/>
          <w:b/>
        </w:rPr>
        <w:t xml:space="preserve"> (R1)</w:t>
      </w:r>
      <w:r w:rsidR="007F3F83" w:rsidRPr="000C25D0">
        <w:rPr>
          <w:rFonts w:ascii="Times New Roman" w:hAnsi="Times New Roman"/>
          <w:b/>
        </w:rPr>
        <w:t xml:space="preserve">, </w:t>
      </w:r>
      <w:r w:rsidR="000C63A3" w:rsidRPr="000C25D0">
        <w:rPr>
          <w:rFonts w:ascii="Times New Roman" w:hAnsi="Times New Roman"/>
          <w:b/>
        </w:rPr>
        <w:t>CPC 18</w:t>
      </w:r>
      <w:r w:rsidR="009C061E" w:rsidRPr="000C25D0">
        <w:rPr>
          <w:rFonts w:ascii="Times New Roman" w:hAnsi="Times New Roman"/>
          <w:b/>
        </w:rPr>
        <w:t xml:space="preserve"> (R2)</w:t>
      </w:r>
      <w:r w:rsidR="000C63A3" w:rsidRPr="000C25D0">
        <w:rPr>
          <w:rFonts w:ascii="Times New Roman" w:hAnsi="Times New Roman"/>
          <w:b/>
        </w:rPr>
        <w:t xml:space="preserve">, </w:t>
      </w:r>
      <w:r w:rsidR="007F3F83" w:rsidRPr="000C25D0">
        <w:rPr>
          <w:rFonts w:ascii="Times New Roman" w:hAnsi="Times New Roman"/>
          <w:b/>
        </w:rPr>
        <w:t>CPC 19</w:t>
      </w:r>
      <w:r w:rsidR="009C061E" w:rsidRPr="000C25D0">
        <w:rPr>
          <w:rFonts w:ascii="Times New Roman" w:hAnsi="Times New Roman"/>
          <w:b/>
        </w:rPr>
        <w:t xml:space="preserve"> (R2)</w:t>
      </w:r>
      <w:r w:rsidR="008B4984" w:rsidRPr="000C25D0">
        <w:rPr>
          <w:rFonts w:ascii="Times New Roman" w:hAnsi="Times New Roman"/>
          <w:b/>
        </w:rPr>
        <w:t xml:space="preserve">, </w:t>
      </w:r>
      <w:r w:rsidRPr="000C25D0">
        <w:rPr>
          <w:rFonts w:ascii="Times New Roman" w:hAnsi="Times New Roman"/>
          <w:b/>
        </w:rPr>
        <w:t>CPC 2</w:t>
      </w:r>
      <w:r w:rsidR="007F3F83" w:rsidRPr="000C25D0">
        <w:rPr>
          <w:rFonts w:ascii="Times New Roman" w:hAnsi="Times New Roman"/>
          <w:b/>
        </w:rPr>
        <w:t>0</w:t>
      </w:r>
      <w:r w:rsidR="009C061E" w:rsidRPr="000C25D0">
        <w:rPr>
          <w:rFonts w:ascii="Times New Roman" w:hAnsi="Times New Roman"/>
          <w:b/>
        </w:rPr>
        <w:t xml:space="preserve"> (R1)</w:t>
      </w:r>
      <w:r w:rsidRPr="000C25D0">
        <w:rPr>
          <w:rFonts w:ascii="Times New Roman" w:hAnsi="Times New Roman"/>
          <w:b/>
        </w:rPr>
        <w:t xml:space="preserve">, </w:t>
      </w:r>
      <w:r w:rsidR="009C061E" w:rsidRPr="000C25D0">
        <w:rPr>
          <w:rFonts w:ascii="Times New Roman" w:hAnsi="Times New Roman"/>
          <w:b/>
        </w:rPr>
        <w:t xml:space="preserve">CPC 21 (R1), </w:t>
      </w:r>
      <w:r w:rsidR="00ED3284" w:rsidRPr="000C25D0">
        <w:rPr>
          <w:rFonts w:ascii="Times New Roman" w:hAnsi="Times New Roman"/>
          <w:b/>
        </w:rPr>
        <w:t xml:space="preserve">CPC 22, </w:t>
      </w:r>
      <w:r w:rsidR="008B4984" w:rsidRPr="000C25D0">
        <w:rPr>
          <w:rFonts w:ascii="Times New Roman" w:hAnsi="Times New Roman"/>
          <w:b/>
        </w:rPr>
        <w:t>CPC 2</w:t>
      </w:r>
      <w:r w:rsidR="007F3F83" w:rsidRPr="000C25D0">
        <w:rPr>
          <w:rFonts w:ascii="Times New Roman" w:hAnsi="Times New Roman"/>
          <w:b/>
        </w:rPr>
        <w:t>6</w:t>
      </w:r>
      <w:r w:rsidR="009C061E" w:rsidRPr="000C25D0">
        <w:rPr>
          <w:rFonts w:ascii="Times New Roman" w:hAnsi="Times New Roman"/>
          <w:b/>
        </w:rPr>
        <w:t xml:space="preserve"> (R1)</w:t>
      </w:r>
      <w:r w:rsidR="008B4984" w:rsidRPr="000C25D0">
        <w:rPr>
          <w:rFonts w:ascii="Times New Roman" w:hAnsi="Times New Roman"/>
          <w:b/>
        </w:rPr>
        <w:t xml:space="preserve">, </w:t>
      </w:r>
      <w:r w:rsidRPr="000C25D0">
        <w:rPr>
          <w:rFonts w:ascii="Times New Roman" w:hAnsi="Times New Roman"/>
          <w:b/>
        </w:rPr>
        <w:t>CPC 2</w:t>
      </w:r>
      <w:r w:rsidR="007F3F83" w:rsidRPr="000C25D0">
        <w:rPr>
          <w:rFonts w:ascii="Times New Roman" w:hAnsi="Times New Roman"/>
          <w:b/>
        </w:rPr>
        <w:t>7</w:t>
      </w:r>
      <w:r w:rsidRPr="000C25D0">
        <w:rPr>
          <w:rFonts w:ascii="Times New Roman" w:hAnsi="Times New Roman"/>
          <w:b/>
        </w:rPr>
        <w:t>,</w:t>
      </w:r>
      <w:r w:rsidR="008B4984" w:rsidRPr="000C25D0">
        <w:rPr>
          <w:rFonts w:ascii="Times New Roman" w:hAnsi="Times New Roman"/>
          <w:b/>
        </w:rPr>
        <w:t xml:space="preserve"> CPC 2</w:t>
      </w:r>
      <w:r w:rsidR="007F3F83" w:rsidRPr="000C25D0">
        <w:rPr>
          <w:rFonts w:ascii="Times New Roman" w:hAnsi="Times New Roman"/>
          <w:b/>
        </w:rPr>
        <w:t>8</w:t>
      </w:r>
      <w:r w:rsidR="008B4984" w:rsidRPr="000C25D0">
        <w:rPr>
          <w:rFonts w:ascii="Times New Roman" w:hAnsi="Times New Roman"/>
          <w:b/>
        </w:rPr>
        <w:t>, CPC 2</w:t>
      </w:r>
      <w:r w:rsidR="007F3F83" w:rsidRPr="000C25D0">
        <w:rPr>
          <w:rFonts w:ascii="Times New Roman" w:hAnsi="Times New Roman"/>
          <w:b/>
        </w:rPr>
        <w:t>9</w:t>
      </w:r>
      <w:r w:rsidR="002E791F" w:rsidRPr="000C25D0">
        <w:rPr>
          <w:rFonts w:ascii="Times New Roman" w:hAnsi="Times New Roman"/>
          <w:b/>
        </w:rPr>
        <w:t xml:space="preserve">, </w:t>
      </w:r>
      <w:r w:rsidR="009C061E" w:rsidRPr="000C25D0">
        <w:rPr>
          <w:rFonts w:ascii="Times New Roman" w:hAnsi="Times New Roman"/>
          <w:b/>
        </w:rPr>
        <w:t>CPC 31, CPC 33 (R1), CPC 36 (R3),</w:t>
      </w:r>
      <w:r w:rsidR="008B4984" w:rsidRPr="000C25D0">
        <w:rPr>
          <w:rFonts w:ascii="Times New Roman" w:hAnsi="Times New Roman"/>
          <w:b/>
        </w:rPr>
        <w:t xml:space="preserve"> CPC 3</w:t>
      </w:r>
      <w:r w:rsidR="007F3F83" w:rsidRPr="000C25D0">
        <w:rPr>
          <w:rFonts w:ascii="Times New Roman" w:hAnsi="Times New Roman"/>
          <w:b/>
        </w:rPr>
        <w:t>7</w:t>
      </w:r>
      <w:r w:rsidR="009C061E" w:rsidRPr="000C25D0">
        <w:rPr>
          <w:rFonts w:ascii="Times New Roman" w:hAnsi="Times New Roman"/>
          <w:b/>
        </w:rPr>
        <w:t xml:space="preserve"> (R1)</w:t>
      </w:r>
      <w:r w:rsidR="00ED3284" w:rsidRPr="000C25D0">
        <w:rPr>
          <w:rFonts w:ascii="Times New Roman" w:hAnsi="Times New Roman"/>
          <w:b/>
        </w:rPr>
        <w:t>,</w:t>
      </w:r>
      <w:r w:rsidR="009C061E" w:rsidRPr="000C25D0">
        <w:rPr>
          <w:rFonts w:ascii="Times New Roman" w:hAnsi="Times New Roman"/>
          <w:b/>
        </w:rPr>
        <w:t xml:space="preserve"> CPC 40 (R1)</w:t>
      </w:r>
      <w:r w:rsidR="00ED3284" w:rsidRPr="000C25D0">
        <w:rPr>
          <w:rFonts w:ascii="Times New Roman" w:hAnsi="Times New Roman"/>
          <w:b/>
        </w:rPr>
        <w:t xml:space="preserve"> e CPC 45</w:t>
      </w:r>
      <w:r w:rsidR="009C061E" w:rsidRPr="000C25D0">
        <w:rPr>
          <w:rFonts w:ascii="Times New Roman" w:hAnsi="Times New Roman"/>
          <w:b/>
        </w:rPr>
        <w:t>.</w:t>
      </w:r>
    </w:p>
    <w:p w:rsidR="00ED1078" w:rsidRPr="000C25D0" w:rsidRDefault="00ED1078" w:rsidP="00BC75BF">
      <w:pPr>
        <w:ind w:right="2"/>
        <w:jc w:val="both"/>
        <w:rPr>
          <w:rFonts w:ascii="Times New Roman" w:hAnsi="Times New Roman"/>
          <w:b/>
        </w:rPr>
      </w:pPr>
    </w:p>
    <w:p w:rsidR="00E71262" w:rsidRPr="000C25D0" w:rsidRDefault="00ED1078" w:rsidP="00BC75BF">
      <w:pPr>
        <w:pStyle w:val="Style12"/>
        <w:widowControl/>
        <w:tabs>
          <w:tab w:val="left" w:pos="567"/>
          <w:tab w:val="left" w:pos="993"/>
        </w:tabs>
        <w:ind w:right="2"/>
        <w:jc w:val="both"/>
        <w:rPr>
          <w:rStyle w:val="FontStyle57"/>
          <w:rFonts w:ascii="Times New Roman" w:eastAsia="Times New Roman" w:hAnsi="Times New Roman" w:cs="Times New Roman"/>
          <w:bCs w:val="0"/>
          <w:sz w:val="24"/>
          <w:szCs w:val="24"/>
        </w:rPr>
      </w:pPr>
      <w:r w:rsidRPr="000C25D0">
        <w:rPr>
          <w:rStyle w:val="tw4winMark"/>
          <w:rFonts w:ascii="Times New Roman" w:eastAsia="Times New Roman" w:hAnsi="Times New Roman"/>
        </w:rPr>
        <w:t>{0&gt;</w:t>
      </w:r>
      <w:r w:rsidRPr="000C25D0">
        <w:rPr>
          <w:rStyle w:val="FontStyle57"/>
          <w:rFonts w:ascii="Times New Roman" w:eastAsia="Times New Roman" w:hAnsi="Times New Roman" w:cs="Times New Roman"/>
          <w:bCs w:val="0"/>
          <w:noProof/>
          <w:vanish/>
          <w:color w:val="008000"/>
          <w:sz w:val="24"/>
          <w:szCs w:val="24"/>
        </w:rPr>
        <w:t>Introduction</w:t>
      </w:r>
      <w:r w:rsidRPr="000C25D0">
        <w:rPr>
          <w:rStyle w:val="tw4winMark"/>
          <w:rFonts w:ascii="Times New Roman" w:eastAsia="Times New Roman" w:hAnsi="Times New Roman"/>
        </w:rPr>
        <w:t>&lt;}100{&gt;</w:t>
      </w:r>
      <w:r w:rsidRPr="000C25D0">
        <w:rPr>
          <w:rStyle w:val="FontStyle57"/>
          <w:rFonts w:ascii="Times New Roman" w:eastAsia="Times New Roman" w:hAnsi="Times New Roman" w:cs="Times New Roman"/>
          <w:bCs w:val="0"/>
          <w:sz w:val="24"/>
          <w:szCs w:val="24"/>
        </w:rPr>
        <w:t>Introdução</w:t>
      </w:r>
    </w:p>
    <w:p w:rsidR="00ED1078" w:rsidRPr="000C25D0" w:rsidRDefault="00ED1078" w:rsidP="00BC75BF">
      <w:pPr>
        <w:pStyle w:val="Style12"/>
        <w:widowControl/>
        <w:tabs>
          <w:tab w:val="left" w:pos="567"/>
          <w:tab w:val="left" w:pos="993"/>
        </w:tabs>
        <w:ind w:right="2"/>
        <w:jc w:val="both"/>
        <w:rPr>
          <w:rStyle w:val="FontStyle57"/>
          <w:rFonts w:ascii="Times New Roman" w:eastAsia="Times New Roman" w:hAnsi="Times New Roman" w:cs="Times New Roman"/>
          <w:bCs w:val="0"/>
          <w:sz w:val="24"/>
          <w:szCs w:val="24"/>
        </w:rPr>
      </w:pPr>
      <w:r w:rsidRPr="000C25D0">
        <w:rPr>
          <w:rStyle w:val="tw4winMark"/>
          <w:rFonts w:ascii="Times New Roman" w:eastAsia="Times New Roman" w:hAnsi="Times New Roman"/>
        </w:rPr>
        <w:t>&lt;0}</w:t>
      </w:r>
    </w:p>
    <w:p w:rsidR="001B0EF4" w:rsidRPr="000C25D0" w:rsidRDefault="00ED1078" w:rsidP="001B0EF4">
      <w:pPr>
        <w:widowControl/>
        <w:jc w:val="both"/>
        <w:rPr>
          <w:rFonts w:ascii="Times New Roman" w:hAnsi="Times New Roman"/>
          <w:lang w:eastAsia="pt-BR"/>
        </w:rPr>
      </w:pPr>
      <w:r w:rsidRPr="000C25D0">
        <w:rPr>
          <w:rStyle w:val="tw4winMark"/>
          <w:rFonts w:ascii="Times New Roman" w:eastAsia="Times New Roman" w:hAnsi="Times New Roman"/>
        </w:rPr>
        <w:t>{0&gt;</w:t>
      </w:r>
      <w:r w:rsidRPr="000C25D0">
        <w:rPr>
          <w:rStyle w:val="FontStyle59"/>
          <w:rFonts w:ascii="Times New Roman" w:eastAsia="Times New Roman" w:hAnsi="Times New Roman" w:cs="Times New Roman"/>
          <w:noProof/>
          <w:vanish/>
          <w:color w:val="008000"/>
          <w:sz w:val="24"/>
          <w:szCs w:val="24"/>
        </w:rPr>
        <w:t xml:space="preserve">This document sets out amendments to IFRS 10 </w:t>
      </w:r>
      <w:r w:rsidRPr="000C25D0">
        <w:rPr>
          <w:rStyle w:val="FontStyle58"/>
          <w:rFonts w:ascii="Times New Roman" w:eastAsia="Times New Roman" w:hAnsi="Times New Roman" w:cs="Times New Roman"/>
          <w:iCs w:val="0"/>
          <w:noProof/>
          <w:vanish/>
          <w:color w:val="008000"/>
          <w:sz w:val="24"/>
          <w:szCs w:val="24"/>
        </w:rPr>
        <w:t xml:space="preserve">Consolidated Financial Statements, </w:t>
      </w:r>
      <w:r w:rsidRPr="000C25D0">
        <w:rPr>
          <w:rStyle w:val="FontStyle59"/>
          <w:rFonts w:ascii="Times New Roman" w:eastAsia="Times New Roman" w:hAnsi="Times New Roman" w:cs="Times New Roman"/>
          <w:noProof/>
          <w:vanish/>
          <w:color w:val="008000"/>
          <w:sz w:val="24"/>
          <w:szCs w:val="24"/>
        </w:rPr>
        <w:t xml:space="preserve">IFRS 12 </w:t>
      </w:r>
      <w:r w:rsidRPr="000C25D0">
        <w:rPr>
          <w:rStyle w:val="FontStyle58"/>
          <w:rFonts w:ascii="Times New Roman" w:eastAsia="Times New Roman" w:hAnsi="Times New Roman" w:cs="Times New Roman"/>
          <w:iCs w:val="0"/>
          <w:noProof/>
          <w:vanish/>
          <w:color w:val="008000"/>
          <w:sz w:val="24"/>
          <w:szCs w:val="24"/>
        </w:rPr>
        <w:t xml:space="preserve">Disclosure of Interests in Other Entities </w:t>
      </w:r>
      <w:r w:rsidRPr="000C25D0">
        <w:rPr>
          <w:rStyle w:val="FontStyle59"/>
          <w:rFonts w:ascii="Times New Roman" w:eastAsia="Times New Roman" w:hAnsi="Times New Roman" w:cs="Times New Roman"/>
          <w:noProof/>
          <w:vanish/>
          <w:color w:val="008000"/>
          <w:sz w:val="24"/>
          <w:szCs w:val="24"/>
        </w:rPr>
        <w:t xml:space="preserve">and IAS 27 </w:t>
      </w:r>
      <w:r w:rsidRPr="000C25D0">
        <w:rPr>
          <w:rStyle w:val="FontStyle58"/>
          <w:rFonts w:ascii="Times New Roman" w:eastAsia="Times New Roman" w:hAnsi="Times New Roman" w:cs="Times New Roman"/>
          <w:iCs w:val="0"/>
          <w:noProof/>
          <w:vanish/>
          <w:color w:val="008000"/>
          <w:sz w:val="24"/>
          <w:szCs w:val="24"/>
        </w:rPr>
        <w:t>Separate Financial Statements.</w:t>
      </w:r>
      <w:r w:rsidRPr="000C25D0">
        <w:rPr>
          <w:rStyle w:val="tw4winMark"/>
          <w:rFonts w:ascii="Times New Roman" w:eastAsia="Times New Roman" w:hAnsi="Times New Roman"/>
        </w:rPr>
        <w:t>&lt;}0{&gt;</w:t>
      </w:r>
      <w:r w:rsidRPr="000C25D0">
        <w:rPr>
          <w:rFonts w:ascii="Times New Roman" w:eastAsia="Times New Roman" w:hAnsi="Times New Roman"/>
        </w:rPr>
        <w:t>Este documento estabelece alterações a</w:t>
      </w:r>
      <w:r w:rsidR="00BD19C0" w:rsidRPr="000C25D0">
        <w:rPr>
          <w:rFonts w:ascii="Times New Roman" w:eastAsia="Times New Roman" w:hAnsi="Times New Roman"/>
        </w:rPr>
        <w:t xml:space="preserve"> diversos</w:t>
      </w:r>
      <w:r w:rsidRPr="000C25D0">
        <w:rPr>
          <w:rFonts w:ascii="Times New Roman" w:eastAsia="Times New Roman" w:hAnsi="Times New Roman"/>
        </w:rPr>
        <w:t xml:space="preserve"> Pr</w:t>
      </w:r>
      <w:r w:rsidR="00456D5F" w:rsidRPr="000C25D0">
        <w:rPr>
          <w:rFonts w:ascii="Times New Roman" w:eastAsia="Times New Roman" w:hAnsi="Times New Roman"/>
        </w:rPr>
        <w:t>onunciamento</w:t>
      </w:r>
      <w:r w:rsidR="00BD19C0" w:rsidRPr="000C25D0">
        <w:rPr>
          <w:rFonts w:ascii="Times New Roman" w:eastAsia="Times New Roman" w:hAnsi="Times New Roman"/>
        </w:rPr>
        <w:t>s</w:t>
      </w:r>
      <w:r w:rsidR="00456D5F" w:rsidRPr="000C25D0">
        <w:rPr>
          <w:rFonts w:ascii="Times New Roman" w:eastAsia="Times New Roman" w:hAnsi="Times New Roman"/>
        </w:rPr>
        <w:t xml:space="preserve"> Técnico</w:t>
      </w:r>
      <w:r w:rsidR="00BD19C0" w:rsidRPr="000C25D0">
        <w:rPr>
          <w:rFonts w:ascii="Times New Roman" w:eastAsia="Times New Roman" w:hAnsi="Times New Roman"/>
        </w:rPr>
        <w:t>s</w:t>
      </w:r>
      <w:r w:rsidR="00456D5F" w:rsidRPr="000C25D0">
        <w:rPr>
          <w:rFonts w:ascii="Times New Roman" w:eastAsia="Times New Roman" w:hAnsi="Times New Roman"/>
        </w:rPr>
        <w:t xml:space="preserve"> em decorrência </w:t>
      </w:r>
      <w:r w:rsidR="00BD19C0" w:rsidRPr="000C25D0">
        <w:rPr>
          <w:rFonts w:ascii="Times New Roman" w:eastAsia="Times New Roman" w:hAnsi="Times New Roman"/>
        </w:rPr>
        <w:t>de alteraç</w:t>
      </w:r>
      <w:r w:rsidR="007F3F83" w:rsidRPr="000C25D0">
        <w:rPr>
          <w:rFonts w:ascii="Times New Roman" w:eastAsia="Times New Roman" w:hAnsi="Times New Roman"/>
        </w:rPr>
        <w:t>ões</w:t>
      </w:r>
      <w:r w:rsidR="00BD19C0" w:rsidRPr="000C25D0">
        <w:rPr>
          <w:rFonts w:ascii="Times New Roman" w:eastAsia="Times New Roman" w:hAnsi="Times New Roman"/>
        </w:rPr>
        <w:t xml:space="preserve"> feita</w:t>
      </w:r>
      <w:r w:rsidR="007F3F83" w:rsidRPr="000C25D0">
        <w:rPr>
          <w:rFonts w:ascii="Times New Roman" w:eastAsia="Times New Roman" w:hAnsi="Times New Roman"/>
        </w:rPr>
        <w:t>s</w:t>
      </w:r>
      <w:r w:rsidR="00FB3BA8">
        <w:rPr>
          <w:rFonts w:ascii="Times New Roman" w:eastAsia="Times New Roman" w:hAnsi="Times New Roman"/>
        </w:rPr>
        <w:t xml:space="preserve"> (i)</w:t>
      </w:r>
      <w:r w:rsidR="00BD19C0" w:rsidRPr="000C25D0">
        <w:rPr>
          <w:rFonts w:ascii="Times New Roman" w:eastAsia="Times New Roman" w:hAnsi="Times New Roman"/>
        </w:rPr>
        <w:t xml:space="preserve"> n</w:t>
      </w:r>
      <w:r w:rsidR="007F3F83" w:rsidRPr="000C25D0">
        <w:rPr>
          <w:rFonts w:ascii="Times New Roman" w:eastAsia="Times New Roman" w:hAnsi="Times New Roman"/>
        </w:rPr>
        <w:t xml:space="preserve">a </w:t>
      </w:r>
      <w:r w:rsidR="00F974C7" w:rsidRPr="000C25D0">
        <w:rPr>
          <w:rFonts w:ascii="Times New Roman" w:eastAsia="Times New Roman" w:hAnsi="Times New Roman"/>
        </w:rPr>
        <w:t xml:space="preserve">contabilização de plantas </w:t>
      </w:r>
      <w:r w:rsidR="00DA4FF9" w:rsidRPr="000C25D0">
        <w:rPr>
          <w:rFonts w:ascii="Times New Roman" w:eastAsia="Times New Roman" w:hAnsi="Times New Roman"/>
        </w:rPr>
        <w:t>portadoras</w:t>
      </w:r>
      <w:r w:rsidR="00F974C7" w:rsidRPr="000C25D0">
        <w:rPr>
          <w:rFonts w:ascii="Times New Roman" w:eastAsia="Times New Roman" w:hAnsi="Times New Roman"/>
        </w:rPr>
        <w:t xml:space="preserve"> (</w:t>
      </w:r>
      <w:r w:rsidR="007F3F83" w:rsidRPr="000C25D0">
        <w:rPr>
          <w:rFonts w:ascii="Times New Roman" w:eastAsia="Times New Roman" w:hAnsi="Times New Roman"/>
        </w:rPr>
        <w:t xml:space="preserve">CPC 27 e </w:t>
      </w:r>
      <w:r w:rsidR="00BD19C0" w:rsidRPr="000C25D0">
        <w:rPr>
          <w:rFonts w:ascii="Times New Roman" w:eastAsia="Times New Roman" w:hAnsi="Times New Roman"/>
        </w:rPr>
        <w:t xml:space="preserve">CPC </w:t>
      </w:r>
      <w:r w:rsidR="007F3F83" w:rsidRPr="000C25D0">
        <w:rPr>
          <w:rFonts w:ascii="Times New Roman" w:eastAsia="Times New Roman" w:hAnsi="Times New Roman"/>
        </w:rPr>
        <w:t>29</w:t>
      </w:r>
      <w:r w:rsidR="00F974C7" w:rsidRPr="000C25D0">
        <w:rPr>
          <w:rFonts w:ascii="Times New Roman" w:eastAsia="Times New Roman" w:hAnsi="Times New Roman"/>
        </w:rPr>
        <w:t>)</w:t>
      </w:r>
      <w:r w:rsidR="007F3F83" w:rsidRPr="000C25D0">
        <w:rPr>
          <w:rFonts w:ascii="Times New Roman" w:eastAsia="Times New Roman" w:hAnsi="Times New Roman"/>
        </w:rPr>
        <w:t>,</w:t>
      </w:r>
      <w:r w:rsidR="00F974C7" w:rsidRPr="000C25D0">
        <w:rPr>
          <w:rFonts w:ascii="Times New Roman" w:eastAsia="Times New Roman" w:hAnsi="Times New Roman"/>
        </w:rPr>
        <w:t xml:space="preserve"> </w:t>
      </w:r>
      <w:r w:rsidR="00FB3BA8">
        <w:rPr>
          <w:rFonts w:ascii="Times New Roman" w:eastAsia="Times New Roman" w:hAnsi="Times New Roman"/>
        </w:rPr>
        <w:t xml:space="preserve">(ii) </w:t>
      </w:r>
      <w:r w:rsidR="00F974C7" w:rsidRPr="000C25D0">
        <w:rPr>
          <w:rFonts w:ascii="Times New Roman" w:eastAsia="Times New Roman" w:hAnsi="Times New Roman"/>
        </w:rPr>
        <w:t>na contabilização de aquisições de parti</w:t>
      </w:r>
      <w:r w:rsidR="00BE74B8" w:rsidRPr="000C25D0">
        <w:rPr>
          <w:rFonts w:ascii="Times New Roman" w:eastAsia="Times New Roman" w:hAnsi="Times New Roman"/>
        </w:rPr>
        <w:t>ci</w:t>
      </w:r>
      <w:r w:rsidR="00F974C7" w:rsidRPr="000C25D0">
        <w:rPr>
          <w:rFonts w:ascii="Times New Roman" w:eastAsia="Times New Roman" w:hAnsi="Times New Roman"/>
        </w:rPr>
        <w:t>pação em operações conjuntas</w:t>
      </w:r>
      <w:r w:rsidR="00DD2598" w:rsidRPr="000C25D0">
        <w:rPr>
          <w:rFonts w:ascii="Times New Roman" w:eastAsia="Times New Roman" w:hAnsi="Times New Roman"/>
        </w:rPr>
        <w:t>,</w:t>
      </w:r>
      <w:r w:rsidR="00F974C7" w:rsidRPr="000C25D0">
        <w:rPr>
          <w:rFonts w:ascii="Times New Roman" w:eastAsia="Times New Roman" w:hAnsi="Times New Roman"/>
        </w:rPr>
        <w:t xml:space="preserve"> </w:t>
      </w:r>
      <w:r w:rsidR="00FB3BA8">
        <w:rPr>
          <w:rFonts w:ascii="Times New Roman" w:eastAsia="Times New Roman" w:hAnsi="Times New Roman"/>
        </w:rPr>
        <w:t xml:space="preserve">(iii) </w:t>
      </w:r>
      <w:r w:rsidR="00F974C7" w:rsidRPr="000C25D0">
        <w:rPr>
          <w:rFonts w:ascii="Times New Roman" w:eastAsia="Times New Roman" w:hAnsi="Times New Roman"/>
        </w:rPr>
        <w:t>esclarecimentos sobre métodos de depreciação e amortização</w:t>
      </w:r>
      <w:r w:rsidR="009C061E" w:rsidRPr="000C25D0">
        <w:rPr>
          <w:rFonts w:ascii="Times New Roman" w:eastAsia="Times New Roman" w:hAnsi="Times New Roman"/>
        </w:rPr>
        <w:t>,</w:t>
      </w:r>
      <w:r w:rsidR="00DD2598" w:rsidRPr="000C25D0">
        <w:rPr>
          <w:rFonts w:ascii="Times New Roman" w:eastAsia="Times New Roman" w:hAnsi="Times New Roman"/>
        </w:rPr>
        <w:t xml:space="preserve"> </w:t>
      </w:r>
      <w:r w:rsidR="00FB3BA8">
        <w:rPr>
          <w:rFonts w:ascii="Times New Roman" w:eastAsia="Times New Roman" w:hAnsi="Times New Roman"/>
        </w:rPr>
        <w:t xml:space="preserve">(iv) </w:t>
      </w:r>
      <w:r w:rsidR="009C061E" w:rsidRPr="000C25D0">
        <w:rPr>
          <w:rStyle w:val="tw4winMark"/>
          <w:rFonts w:ascii="Times New Roman" w:eastAsia="Times New Roman" w:hAnsi="Times New Roman"/>
          <w:vertAlign w:val="baseline"/>
        </w:rPr>
        <w:t>{0&gt;</w:t>
      </w:r>
      <w:r w:rsidR="009C061E" w:rsidRPr="000C25D0">
        <w:rPr>
          <w:rStyle w:val="FontStyle59"/>
          <w:rFonts w:ascii="Times New Roman" w:eastAsia="Times New Roman" w:hAnsi="Times New Roman" w:cs="Times New Roman"/>
          <w:noProof/>
          <w:vanish/>
          <w:color w:val="008000"/>
          <w:sz w:val="24"/>
          <w:szCs w:val="24"/>
        </w:rPr>
        <w:t xml:space="preserve">This document sets out amendments to IFRS 10 </w:t>
      </w:r>
      <w:r w:rsidR="009C061E" w:rsidRPr="000C25D0">
        <w:rPr>
          <w:rStyle w:val="FontStyle58"/>
          <w:rFonts w:ascii="Times New Roman" w:eastAsia="Times New Roman" w:hAnsi="Times New Roman" w:cs="Times New Roman"/>
          <w:iCs w:val="0"/>
          <w:noProof/>
          <w:vanish/>
          <w:color w:val="008000"/>
          <w:sz w:val="24"/>
          <w:szCs w:val="24"/>
        </w:rPr>
        <w:t xml:space="preserve">Consolidated Financial Statements, </w:t>
      </w:r>
      <w:r w:rsidR="009C061E" w:rsidRPr="000C25D0">
        <w:rPr>
          <w:rStyle w:val="FontStyle59"/>
          <w:rFonts w:ascii="Times New Roman" w:eastAsia="Times New Roman" w:hAnsi="Times New Roman" w:cs="Times New Roman"/>
          <w:noProof/>
          <w:vanish/>
          <w:color w:val="008000"/>
          <w:sz w:val="24"/>
          <w:szCs w:val="24"/>
        </w:rPr>
        <w:t xml:space="preserve">IFRS 12 </w:t>
      </w:r>
      <w:r w:rsidR="009C061E" w:rsidRPr="000C25D0">
        <w:rPr>
          <w:rStyle w:val="FontStyle58"/>
          <w:rFonts w:ascii="Times New Roman" w:eastAsia="Times New Roman" w:hAnsi="Times New Roman" w:cs="Times New Roman"/>
          <w:iCs w:val="0"/>
          <w:noProof/>
          <w:vanish/>
          <w:color w:val="008000"/>
          <w:sz w:val="24"/>
          <w:szCs w:val="24"/>
        </w:rPr>
        <w:t xml:space="preserve">Disclosure of Interests in Other Entities </w:t>
      </w:r>
      <w:r w:rsidR="009C061E" w:rsidRPr="000C25D0">
        <w:rPr>
          <w:rStyle w:val="FontStyle59"/>
          <w:rFonts w:ascii="Times New Roman" w:eastAsia="Times New Roman" w:hAnsi="Times New Roman" w:cs="Times New Roman"/>
          <w:noProof/>
          <w:vanish/>
          <w:color w:val="008000"/>
          <w:sz w:val="24"/>
          <w:szCs w:val="24"/>
        </w:rPr>
        <w:t xml:space="preserve">and IAS 27 </w:t>
      </w:r>
      <w:r w:rsidR="009C061E" w:rsidRPr="000C25D0">
        <w:rPr>
          <w:rStyle w:val="FontStyle58"/>
          <w:rFonts w:ascii="Times New Roman" w:eastAsia="Times New Roman" w:hAnsi="Times New Roman" w:cs="Times New Roman"/>
          <w:iCs w:val="0"/>
          <w:noProof/>
          <w:vanish/>
          <w:color w:val="008000"/>
          <w:sz w:val="24"/>
          <w:szCs w:val="24"/>
        </w:rPr>
        <w:t>Separate Financial Statements.</w:t>
      </w:r>
      <w:r w:rsidR="009C061E" w:rsidRPr="000C25D0">
        <w:rPr>
          <w:rStyle w:val="tw4winMark"/>
          <w:rFonts w:ascii="Times New Roman" w:eastAsia="Times New Roman" w:hAnsi="Times New Roman"/>
          <w:vertAlign w:val="baseline"/>
        </w:rPr>
        <w:t>&lt;}0{&gt;</w:t>
      </w:r>
      <w:r w:rsidR="009C061E" w:rsidRPr="000C25D0">
        <w:rPr>
          <w:rFonts w:ascii="Times New Roman" w:eastAsia="Times New Roman" w:hAnsi="Times New Roman"/>
        </w:rPr>
        <w:t xml:space="preserve">na contabilização de venda ou contribuição de ativos entre investidor e coligada ou empreendimento controlado em conjunto, </w:t>
      </w:r>
      <w:r w:rsidR="00FB3BA8">
        <w:rPr>
          <w:rFonts w:ascii="Times New Roman" w:eastAsia="Times New Roman" w:hAnsi="Times New Roman"/>
        </w:rPr>
        <w:t xml:space="preserve">(iv) </w:t>
      </w:r>
      <w:r w:rsidR="009C061E" w:rsidRPr="000C25D0">
        <w:rPr>
          <w:rFonts w:ascii="Times New Roman" w:eastAsia="Times New Roman" w:hAnsi="Times New Roman"/>
        </w:rPr>
        <w:t xml:space="preserve">na revisão anual </w:t>
      </w:r>
      <w:r w:rsidR="00C2240A">
        <w:rPr>
          <w:rFonts w:ascii="Times New Roman" w:eastAsia="Times New Roman" w:hAnsi="Times New Roman"/>
        </w:rPr>
        <w:t>d</w:t>
      </w:r>
      <w:r w:rsidR="0075439C">
        <w:rPr>
          <w:rFonts w:ascii="Times New Roman" w:eastAsia="Times New Roman" w:hAnsi="Times New Roman"/>
        </w:rPr>
        <w:t>o</w:t>
      </w:r>
      <w:r w:rsidR="00C2240A">
        <w:rPr>
          <w:rFonts w:ascii="Times New Roman" w:eastAsia="Times New Roman" w:hAnsi="Times New Roman"/>
        </w:rPr>
        <w:t xml:space="preserve"> </w:t>
      </w:r>
      <w:r w:rsidR="009C061E" w:rsidRPr="000C25D0">
        <w:rPr>
          <w:rFonts w:ascii="Times New Roman" w:eastAsia="Times New Roman" w:hAnsi="Times New Roman"/>
        </w:rPr>
        <w:t xml:space="preserve">IASB, ciclo 2012-2014, </w:t>
      </w:r>
      <w:r w:rsidR="00FB3BA8" w:rsidRPr="00FB3BA8">
        <w:rPr>
          <w:rFonts w:ascii="Times New Roman" w:hAnsi="Times New Roman"/>
          <w:bCs/>
          <w:lang w:eastAsia="pt-BR"/>
        </w:rPr>
        <w:t>(v)</w:t>
      </w:r>
      <w:r w:rsidR="00FB3BA8">
        <w:rPr>
          <w:rFonts w:ascii="Times New Roman" w:hAnsi="Times New Roman"/>
          <w:b/>
          <w:bCs/>
          <w:lang w:eastAsia="pt-BR"/>
        </w:rPr>
        <w:t xml:space="preserve"> </w:t>
      </w:r>
      <w:r w:rsidR="001B0EF4" w:rsidRPr="000C25D0">
        <w:rPr>
          <w:rFonts w:ascii="Times New Roman" w:hAnsi="Times New Roman"/>
          <w:bCs/>
          <w:lang w:eastAsia="pt-BR"/>
        </w:rPr>
        <w:t>na aplicação de exceção na consolidação de entidades de investimento</w:t>
      </w:r>
      <w:r w:rsidR="00F86307" w:rsidRPr="000C25D0">
        <w:rPr>
          <w:rFonts w:ascii="Times New Roman" w:hAnsi="Times New Roman"/>
          <w:bCs/>
          <w:lang w:eastAsia="pt-BR"/>
        </w:rPr>
        <w:t xml:space="preserve"> </w:t>
      </w:r>
      <w:r w:rsidR="00FB3BA8">
        <w:rPr>
          <w:rFonts w:ascii="Times New Roman" w:hAnsi="Times New Roman"/>
          <w:lang w:eastAsia="pt-BR"/>
        </w:rPr>
        <w:t xml:space="preserve">e (vi) </w:t>
      </w:r>
      <w:r w:rsidR="00F86307" w:rsidRPr="000C25D0">
        <w:rPr>
          <w:rFonts w:ascii="Times New Roman" w:hAnsi="Times New Roman"/>
          <w:lang w:eastAsia="pt-BR"/>
        </w:rPr>
        <w:t>na aplicação</w:t>
      </w:r>
      <w:r w:rsidR="00B833AF" w:rsidRPr="000C25D0">
        <w:rPr>
          <w:rFonts w:ascii="Times New Roman" w:hAnsi="Times New Roman"/>
          <w:lang w:eastAsia="pt-BR"/>
        </w:rPr>
        <w:t xml:space="preserve"> </w:t>
      </w:r>
      <w:r w:rsidR="002A7A4C">
        <w:rPr>
          <w:rFonts w:ascii="Times New Roman" w:hAnsi="Times New Roman"/>
          <w:lang w:eastAsia="pt-BR"/>
        </w:rPr>
        <w:t xml:space="preserve">prática </w:t>
      </w:r>
      <w:r w:rsidR="00B833AF" w:rsidRPr="000C25D0">
        <w:rPr>
          <w:rFonts w:ascii="Times New Roman" w:hAnsi="Times New Roman"/>
          <w:lang w:eastAsia="pt-BR"/>
        </w:rPr>
        <w:t>do conceito de materialidade/</w:t>
      </w:r>
      <w:r w:rsidR="002A7A4C">
        <w:rPr>
          <w:rFonts w:ascii="Times New Roman" w:hAnsi="Times New Roman"/>
          <w:lang w:eastAsia="pt-BR"/>
        </w:rPr>
        <w:t>relevância</w:t>
      </w:r>
      <w:r w:rsidR="00F86307" w:rsidRPr="000C25D0">
        <w:rPr>
          <w:rFonts w:ascii="Times New Roman" w:hAnsi="Times New Roman"/>
          <w:lang w:eastAsia="pt-BR"/>
        </w:rPr>
        <w:t>.</w:t>
      </w:r>
    </w:p>
    <w:p w:rsidR="001B0EF4" w:rsidRPr="000C25D0" w:rsidRDefault="001B0EF4" w:rsidP="001B0EF4">
      <w:pPr>
        <w:widowControl/>
        <w:jc w:val="both"/>
        <w:rPr>
          <w:rFonts w:ascii="Times New Roman" w:hAnsi="Times New Roman"/>
          <w:lang w:eastAsia="pt-BR"/>
        </w:rPr>
      </w:pPr>
    </w:p>
    <w:p w:rsidR="00E30E19" w:rsidRDefault="009C061E" w:rsidP="00E30E19">
      <w:pPr>
        <w:widowControl/>
        <w:jc w:val="both"/>
        <w:rPr>
          <w:rFonts w:ascii="Times New Roman" w:eastAsia="Times New Roman" w:hAnsi="Times New Roman"/>
        </w:rPr>
      </w:pPr>
      <w:r w:rsidRPr="000C25D0">
        <w:rPr>
          <w:rFonts w:ascii="Times New Roman" w:eastAsia="Times New Roman" w:hAnsi="Times New Roman"/>
        </w:rPr>
        <w:t>Todas as alterações são para vigência para exercícios sociais anuais que se iniciarem a partir de 1º de janeiro de 2016.</w:t>
      </w:r>
    </w:p>
    <w:p w:rsidR="00E30E19" w:rsidRDefault="00E30E19" w:rsidP="00E30E19">
      <w:pPr>
        <w:widowControl/>
        <w:jc w:val="both"/>
        <w:rPr>
          <w:rFonts w:ascii="Times New Roman" w:eastAsia="Times New Roman" w:hAnsi="Times New Roman"/>
        </w:rPr>
      </w:pPr>
    </w:p>
    <w:p w:rsidR="00C32719" w:rsidRPr="000C25D0" w:rsidRDefault="00ED1078" w:rsidP="00E30E19">
      <w:pPr>
        <w:widowControl/>
        <w:jc w:val="both"/>
        <w:rPr>
          <w:rFonts w:ascii="Times New Roman" w:eastAsia="Times New Roman" w:hAnsi="Times New Roman"/>
        </w:rPr>
      </w:pPr>
      <w:r w:rsidRPr="000C25D0">
        <w:rPr>
          <w:rStyle w:val="tw4winMark"/>
          <w:rFonts w:ascii="Times New Roman" w:eastAsia="Times New Roman" w:hAnsi="Times New Roman"/>
        </w:rPr>
        <w:t>{0&gt;</w:t>
      </w:r>
      <w:r w:rsidRPr="000C25D0">
        <w:rPr>
          <w:rStyle w:val="FontStyle59"/>
          <w:rFonts w:ascii="Times New Roman" w:eastAsia="Times New Roman" w:hAnsi="Times New Roman" w:cs="Times New Roman"/>
          <w:noProof/>
          <w:vanish/>
          <w:color w:val="008000"/>
          <w:sz w:val="24"/>
          <w:szCs w:val="24"/>
        </w:rPr>
        <w:t>The amendments define an investment entity and introduce an exception to consolidating particular subsidiaries for investment entities.</w:t>
      </w:r>
      <w:r w:rsidRPr="000C25D0">
        <w:rPr>
          <w:rStyle w:val="tw4winMark"/>
          <w:rFonts w:ascii="Times New Roman" w:eastAsia="Times New Roman" w:hAnsi="Times New Roman"/>
        </w:rPr>
        <w:t>&lt;}0{&gt;</w:t>
      </w:r>
      <w:r w:rsidRPr="000C25D0">
        <w:rPr>
          <w:rFonts w:ascii="Times New Roman" w:eastAsia="Times New Roman" w:hAnsi="Times New Roman"/>
        </w:rPr>
        <w:t>As alterações</w:t>
      </w:r>
      <w:r w:rsidR="007A1D4F" w:rsidRPr="000C25D0">
        <w:rPr>
          <w:rFonts w:ascii="Times New Roman" w:eastAsia="Times New Roman" w:hAnsi="Times New Roman"/>
        </w:rPr>
        <w:t>, de maneira geral</w:t>
      </w:r>
      <w:r w:rsidR="00FA44AF" w:rsidRPr="000C25D0">
        <w:rPr>
          <w:rFonts w:ascii="Times New Roman" w:eastAsia="Times New Roman" w:hAnsi="Times New Roman"/>
        </w:rPr>
        <w:t>,</w:t>
      </w:r>
      <w:r w:rsidRPr="000C25D0">
        <w:rPr>
          <w:rFonts w:ascii="Times New Roman" w:eastAsia="Times New Roman" w:hAnsi="Times New Roman"/>
        </w:rPr>
        <w:t xml:space="preserve"> </w:t>
      </w:r>
      <w:r w:rsidR="007A1D4F" w:rsidRPr="000C25D0">
        <w:rPr>
          <w:rFonts w:ascii="Times New Roman" w:eastAsia="Times New Roman" w:hAnsi="Times New Roman"/>
        </w:rPr>
        <w:t>introduzem melhorias nos textos visando uma melhor aplicação dos pronunciamentos em alinhamento às praticas contábeis internacionais.</w:t>
      </w:r>
    </w:p>
    <w:p w:rsidR="00C2240A" w:rsidRDefault="00C2240A" w:rsidP="00C2240A">
      <w:pPr>
        <w:widowControl/>
        <w:rPr>
          <w:rFonts w:ascii="Times New Roman" w:hAnsi="Times New Roman"/>
          <w:b/>
          <w:bCs/>
          <w:lang w:eastAsia="pt-BR"/>
        </w:rPr>
      </w:pPr>
    </w:p>
    <w:p w:rsidR="00630A19" w:rsidRDefault="00630A19" w:rsidP="00C2240A">
      <w:pPr>
        <w:widowControl/>
        <w:rPr>
          <w:rFonts w:ascii="Times New Roman" w:hAnsi="Times New Roman"/>
          <w:b/>
          <w:bCs/>
          <w:lang w:eastAsia="pt-BR"/>
        </w:rPr>
      </w:pPr>
    </w:p>
    <w:p w:rsidR="00165F1E" w:rsidRPr="002503A4" w:rsidRDefault="00ED2D66" w:rsidP="00165F1E">
      <w:pPr>
        <w:numPr>
          <w:ilvl w:val="0"/>
          <w:numId w:val="75"/>
        </w:numPr>
        <w:ind w:left="567" w:right="2" w:hanging="567"/>
        <w:jc w:val="both"/>
        <w:rPr>
          <w:rFonts w:ascii="Times New Roman" w:hAnsi="Times New Roman"/>
          <w:b/>
        </w:rPr>
      </w:pPr>
      <w:r w:rsidRPr="00165F1E">
        <w:rPr>
          <w:rFonts w:ascii="Times New Roman" w:hAnsi="Times New Roman"/>
          <w:b/>
          <w:bCs/>
        </w:rPr>
        <w:t xml:space="preserve">Altera o item </w:t>
      </w:r>
      <w:proofErr w:type="gramStart"/>
      <w:r w:rsidRPr="00165F1E">
        <w:rPr>
          <w:rFonts w:ascii="Times New Roman" w:hAnsi="Times New Roman"/>
          <w:b/>
          <w:bCs/>
        </w:rPr>
        <w:t>2</w:t>
      </w:r>
      <w:proofErr w:type="gramEnd"/>
      <w:r w:rsidRPr="00165F1E">
        <w:rPr>
          <w:rFonts w:ascii="Times New Roman" w:hAnsi="Times New Roman"/>
          <w:b/>
          <w:bCs/>
        </w:rPr>
        <w:t xml:space="preserve"> no CPC 01 (R1)</w:t>
      </w:r>
      <w:r w:rsidR="00165F1E" w:rsidRPr="00165F1E">
        <w:rPr>
          <w:rFonts w:ascii="Times New Roman" w:hAnsi="Times New Roman"/>
          <w:b/>
          <w:bCs/>
          <w:lang w:eastAsia="pt-BR"/>
        </w:rPr>
        <w:t xml:space="preserve"> </w:t>
      </w:r>
      <w:r w:rsidR="00165F1E">
        <w:rPr>
          <w:rFonts w:ascii="Times New Roman" w:hAnsi="Times New Roman"/>
          <w:b/>
          <w:bCs/>
          <w:lang w:eastAsia="pt-BR"/>
        </w:rPr>
        <w:t>– Redução ao Valor Recuperável de Ativos</w:t>
      </w:r>
      <w:r w:rsidR="00165F1E">
        <w:rPr>
          <w:b/>
          <w:bCs/>
        </w:rPr>
        <w:t xml:space="preserve">, </w:t>
      </w:r>
      <w:r w:rsidR="00165F1E" w:rsidRPr="002503A4">
        <w:rPr>
          <w:rFonts w:ascii="Times New Roman" w:eastAsia="Times New Roman" w:hAnsi="Times New Roman"/>
          <w:b/>
        </w:rPr>
        <w:t xml:space="preserve">que passa a </w:t>
      </w:r>
      <w:proofErr w:type="gramStart"/>
      <w:r w:rsidR="00165F1E" w:rsidRPr="002503A4">
        <w:rPr>
          <w:rFonts w:ascii="Times New Roman" w:eastAsia="Times New Roman" w:hAnsi="Times New Roman"/>
          <w:b/>
        </w:rPr>
        <w:t>vigorar</w:t>
      </w:r>
      <w:proofErr w:type="gramEnd"/>
      <w:r w:rsidR="00165F1E" w:rsidRPr="002503A4">
        <w:rPr>
          <w:rFonts w:ascii="Times New Roman" w:eastAsia="Times New Roman" w:hAnsi="Times New Roman"/>
          <w:b/>
        </w:rPr>
        <w:t xml:space="preserve"> com a seguinte redaç</w:t>
      </w:r>
      <w:r w:rsidR="00165F1E">
        <w:rPr>
          <w:rFonts w:ascii="Times New Roman" w:eastAsia="Times New Roman" w:hAnsi="Times New Roman"/>
          <w:b/>
        </w:rPr>
        <w:t>ão</w:t>
      </w:r>
      <w:r w:rsidR="00165F1E" w:rsidRPr="002503A4">
        <w:rPr>
          <w:rFonts w:ascii="Times New Roman" w:eastAsia="Times New Roman" w:hAnsi="Times New Roman"/>
          <w:b/>
        </w:rPr>
        <w:t>:</w:t>
      </w:r>
    </w:p>
    <w:p w:rsidR="00ED2D66" w:rsidRPr="00FF4F4B" w:rsidRDefault="00ED2D66" w:rsidP="00ED2D66">
      <w:pPr>
        <w:widowControl/>
        <w:jc w:val="both"/>
        <w:rPr>
          <w:rFonts w:ascii="Times New Roman" w:hAnsi="Times New Roman"/>
          <w:b/>
          <w:bCs/>
          <w:lang w:eastAsia="pt-BR"/>
        </w:rPr>
      </w:pPr>
    </w:p>
    <w:p w:rsidR="00ED2D66" w:rsidRPr="000C25D0" w:rsidRDefault="00ED2D66" w:rsidP="00ED2D66">
      <w:pPr>
        <w:widowControl/>
        <w:rPr>
          <w:rFonts w:ascii="Times New Roman" w:hAnsi="Times New Roman"/>
          <w:b/>
          <w:bCs/>
          <w:lang w:eastAsia="pt-BR"/>
        </w:rPr>
      </w:pPr>
      <w:r w:rsidRPr="000C25D0">
        <w:rPr>
          <w:rFonts w:ascii="Times New Roman" w:hAnsi="Times New Roman"/>
          <w:b/>
          <w:bCs/>
          <w:lang w:eastAsia="pt-BR"/>
        </w:rPr>
        <w:t>Texto em vigor</w:t>
      </w:r>
    </w:p>
    <w:p w:rsidR="00ED2D66" w:rsidRPr="000C25D0" w:rsidRDefault="00ED2D66" w:rsidP="00ED2D66">
      <w:pPr>
        <w:widowControl/>
        <w:jc w:val="both"/>
        <w:rPr>
          <w:rFonts w:ascii="Times New Roman" w:hAnsi="Times New Roman"/>
          <w:b/>
          <w:bCs/>
          <w:lang w:eastAsia="pt-BR"/>
        </w:rPr>
      </w:pPr>
    </w:p>
    <w:p w:rsidR="00ED2D66" w:rsidRPr="000C25D0" w:rsidRDefault="00ED2D66" w:rsidP="00ED2D66">
      <w:pPr>
        <w:pStyle w:val="Textoembloco"/>
        <w:spacing w:before="0" w:after="0" w:line="240" w:lineRule="auto"/>
        <w:ind w:left="567" w:hanging="567"/>
        <w:jc w:val="both"/>
        <w:rPr>
          <w:rFonts w:ascii="Times New Roman" w:hAnsi="Times New Roman"/>
          <w:color w:val="000000"/>
          <w:sz w:val="24"/>
          <w:lang w:val="pt-BR"/>
        </w:rPr>
      </w:pPr>
      <w:r w:rsidRPr="000C25D0">
        <w:rPr>
          <w:rFonts w:ascii="Times New Roman" w:hAnsi="Times New Roman"/>
          <w:color w:val="000000"/>
          <w:sz w:val="24"/>
          <w:lang w:val="pt-BR"/>
        </w:rPr>
        <w:t xml:space="preserve">2. </w:t>
      </w:r>
      <w:r w:rsidRPr="000C25D0">
        <w:rPr>
          <w:rFonts w:ascii="Times New Roman" w:hAnsi="Times New Roman"/>
          <w:color w:val="000000"/>
          <w:sz w:val="24"/>
          <w:lang w:val="pt-BR"/>
        </w:rPr>
        <w:tab/>
        <w:t>Este Pronunciamento Técnico deve ser aplicado na contabilização de ajuste para perdas por desvalorização de todos os ativos, exceto:</w:t>
      </w:r>
    </w:p>
    <w:p w:rsidR="00ED2D66" w:rsidRPr="000C25D0" w:rsidRDefault="00ED2D66" w:rsidP="006F05B7">
      <w:pPr>
        <w:numPr>
          <w:ilvl w:val="0"/>
          <w:numId w:val="11"/>
        </w:numPr>
        <w:tabs>
          <w:tab w:val="clear" w:pos="1070"/>
        </w:tabs>
        <w:autoSpaceDE/>
        <w:autoSpaceDN/>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estoques</w:t>
      </w:r>
      <w:proofErr w:type="gramEnd"/>
      <w:r w:rsidRPr="000C25D0">
        <w:rPr>
          <w:rFonts w:ascii="Times New Roman" w:hAnsi="Times New Roman"/>
          <w:bCs/>
          <w:iCs/>
          <w:color w:val="000000"/>
        </w:rPr>
        <w:t xml:space="preserve"> (ver Pronunciamento Técnico CPC 16 – Estoques);</w:t>
      </w:r>
    </w:p>
    <w:p w:rsidR="00ED2D66" w:rsidRPr="000C25D0" w:rsidRDefault="00ED2D66" w:rsidP="006F05B7">
      <w:pPr>
        <w:numPr>
          <w:ilvl w:val="0"/>
          <w:numId w:val="11"/>
        </w:numPr>
        <w:tabs>
          <w:tab w:val="clear" w:pos="1070"/>
        </w:tabs>
        <w:autoSpaceDE/>
        <w:autoSpaceDN/>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ativos</w:t>
      </w:r>
      <w:proofErr w:type="gramEnd"/>
      <w:r w:rsidRPr="000C25D0">
        <w:rPr>
          <w:rFonts w:ascii="Times New Roman" w:hAnsi="Times New Roman"/>
          <w:bCs/>
          <w:iCs/>
          <w:color w:val="000000"/>
        </w:rPr>
        <w:t xml:space="preserve"> advindos de contratos de construção (ver Pronunciamento Técnico CPC 17 – Contratos de Construção);</w:t>
      </w:r>
    </w:p>
    <w:p w:rsidR="00ED2D66" w:rsidRPr="000C25D0" w:rsidRDefault="00ED2D66" w:rsidP="006F05B7">
      <w:pPr>
        <w:numPr>
          <w:ilvl w:val="0"/>
          <w:numId w:val="11"/>
        </w:numPr>
        <w:tabs>
          <w:tab w:val="clear" w:pos="1070"/>
        </w:tabs>
        <w:autoSpaceDE/>
        <w:autoSpaceDN/>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ativos</w:t>
      </w:r>
      <w:proofErr w:type="gramEnd"/>
      <w:r w:rsidRPr="000C25D0">
        <w:rPr>
          <w:rFonts w:ascii="Times New Roman" w:hAnsi="Times New Roman"/>
          <w:bCs/>
          <w:iCs/>
          <w:color w:val="000000"/>
        </w:rPr>
        <w:t xml:space="preserve"> fiscais diferidos (ver Pronunciamento Técnico CPC 32 – Tributos sobre o Lucro);</w:t>
      </w:r>
    </w:p>
    <w:p w:rsidR="00ED2D66" w:rsidRPr="000C25D0" w:rsidRDefault="00ED2D66" w:rsidP="006F05B7">
      <w:pPr>
        <w:numPr>
          <w:ilvl w:val="0"/>
          <w:numId w:val="11"/>
        </w:numPr>
        <w:tabs>
          <w:tab w:val="clear" w:pos="1070"/>
        </w:tabs>
        <w:autoSpaceDE/>
        <w:autoSpaceDN/>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ativos</w:t>
      </w:r>
      <w:proofErr w:type="gramEnd"/>
      <w:r w:rsidRPr="000C25D0">
        <w:rPr>
          <w:rFonts w:ascii="Times New Roman" w:hAnsi="Times New Roman"/>
          <w:bCs/>
          <w:iCs/>
          <w:color w:val="000000"/>
        </w:rPr>
        <w:t xml:space="preserve"> advindos de planos de benefícios a empregados (ver Pronunciamento Técnico CPC 33 – Benefícios a Empregados);</w:t>
      </w:r>
    </w:p>
    <w:p w:rsidR="00ED2D66" w:rsidRPr="000C25D0" w:rsidRDefault="00ED2D66" w:rsidP="006F05B7">
      <w:pPr>
        <w:numPr>
          <w:ilvl w:val="0"/>
          <w:numId w:val="11"/>
        </w:numPr>
        <w:tabs>
          <w:tab w:val="clear" w:pos="1070"/>
        </w:tabs>
        <w:autoSpaceDE/>
        <w:autoSpaceDN/>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ativos</w:t>
      </w:r>
      <w:proofErr w:type="gramEnd"/>
      <w:r w:rsidRPr="000C25D0">
        <w:rPr>
          <w:rFonts w:ascii="Times New Roman" w:hAnsi="Times New Roman"/>
          <w:bCs/>
          <w:iCs/>
          <w:color w:val="000000"/>
        </w:rPr>
        <w:t xml:space="preserve"> financeiros que estejam dentro do alcance dos Pronunciamentos Técnicos do CPC que disciplinam instrumentos financeiros;</w:t>
      </w:r>
    </w:p>
    <w:p w:rsidR="00ED2D66" w:rsidRPr="000C25D0" w:rsidRDefault="00ED2D66" w:rsidP="006F05B7">
      <w:pPr>
        <w:numPr>
          <w:ilvl w:val="0"/>
          <w:numId w:val="11"/>
        </w:numPr>
        <w:tabs>
          <w:tab w:val="clear" w:pos="1070"/>
        </w:tabs>
        <w:autoSpaceDE/>
        <w:autoSpaceDN/>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propriedade</w:t>
      </w:r>
      <w:proofErr w:type="gramEnd"/>
      <w:r w:rsidRPr="000C25D0">
        <w:rPr>
          <w:rFonts w:ascii="Times New Roman" w:hAnsi="Times New Roman"/>
          <w:bCs/>
          <w:iCs/>
          <w:color w:val="000000"/>
        </w:rPr>
        <w:t xml:space="preserve"> para investimento que seja mensurada ao valor justo (ver Pronunciamento Técnico CPC 28 – Propriedade para Investimento);</w:t>
      </w:r>
    </w:p>
    <w:p w:rsidR="00ED2D66" w:rsidRPr="000C25D0" w:rsidRDefault="00ED2D66" w:rsidP="006F05B7">
      <w:pPr>
        <w:numPr>
          <w:ilvl w:val="0"/>
          <w:numId w:val="11"/>
        </w:numPr>
        <w:tabs>
          <w:tab w:val="clear" w:pos="1070"/>
        </w:tabs>
        <w:autoSpaceDE/>
        <w:autoSpaceDN/>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ativos</w:t>
      </w:r>
      <w:proofErr w:type="gramEnd"/>
      <w:r w:rsidRPr="000C25D0">
        <w:rPr>
          <w:rFonts w:ascii="Times New Roman" w:hAnsi="Times New Roman"/>
          <w:bCs/>
          <w:iCs/>
          <w:color w:val="000000"/>
        </w:rPr>
        <w:t xml:space="preserve"> biológicos relacionados à atividade agrícola que sejam mensurados ao valor justo líquido de despesas de venda (ver Pronunciamento Técnico CPC 29 – Ativo Biológico e Produto Agrícola);</w:t>
      </w:r>
    </w:p>
    <w:p w:rsidR="00ED2D66" w:rsidRPr="000C25D0" w:rsidRDefault="00ED2D66" w:rsidP="006F05B7">
      <w:pPr>
        <w:numPr>
          <w:ilvl w:val="0"/>
          <w:numId w:val="11"/>
        </w:numPr>
        <w:tabs>
          <w:tab w:val="clear" w:pos="1070"/>
        </w:tabs>
        <w:autoSpaceDE/>
        <w:autoSpaceDN/>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custos</w:t>
      </w:r>
      <w:proofErr w:type="gramEnd"/>
      <w:r w:rsidRPr="000C25D0">
        <w:rPr>
          <w:rFonts w:ascii="Times New Roman" w:hAnsi="Times New Roman"/>
          <w:bCs/>
          <w:iCs/>
          <w:color w:val="000000"/>
        </w:rPr>
        <w:t xml:space="preserve"> de aquisição diferidos e ativos intangíveis advindos de direitos contratuais de companhia de seguros contidos em contrato de seguro dentro do alcance do Pronunciamento Técnico CPC 11 – Contratos de Seguro; e</w:t>
      </w:r>
    </w:p>
    <w:p w:rsidR="00ED2D66" w:rsidRPr="000C25D0" w:rsidRDefault="00ED2D66" w:rsidP="006F05B7">
      <w:pPr>
        <w:numPr>
          <w:ilvl w:val="0"/>
          <w:numId w:val="11"/>
        </w:numPr>
        <w:tabs>
          <w:tab w:val="clear" w:pos="1070"/>
        </w:tabs>
        <w:autoSpaceDE/>
        <w:autoSpaceDN/>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ativos</w:t>
      </w:r>
      <w:proofErr w:type="gramEnd"/>
      <w:r w:rsidRPr="000C25D0">
        <w:rPr>
          <w:rFonts w:ascii="Times New Roman" w:hAnsi="Times New Roman"/>
          <w:bCs/>
          <w:iCs/>
          <w:color w:val="000000"/>
        </w:rPr>
        <w:t xml:space="preserve"> não circulantes (ou grupos de ativos disponíveis para venda) classificados como mantidos para venda em consonância com o Pronunciamento Técnico CPC 31 – Ativo Não Circulante Mantido para Venda e Operação Descontinuada.</w:t>
      </w:r>
    </w:p>
    <w:p w:rsidR="00ED2D66" w:rsidRPr="000C25D0" w:rsidRDefault="00ED2D66" w:rsidP="00ED2D66">
      <w:pPr>
        <w:pStyle w:val="Textoembloco"/>
        <w:spacing w:before="0" w:after="0" w:line="240" w:lineRule="auto"/>
        <w:ind w:left="567" w:right="0" w:hanging="567"/>
        <w:jc w:val="both"/>
        <w:rPr>
          <w:rFonts w:ascii="Times New Roman" w:hAnsi="Times New Roman"/>
          <w:color w:val="000000"/>
          <w:sz w:val="24"/>
          <w:lang w:val="pt-BR"/>
        </w:rPr>
      </w:pPr>
    </w:p>
    <w:p w:rsidR="00ED2D66" w:rsidRPr="000C25D0" w:rsidRDefault="00ED2D66" w:rsidP="00ED2D66">
      <w:pPr>
        <w:pStyle w:val="Textoembloco"/>
        <w:spacing w:before="0" w:after="0" w:line="240" w:lineRule="auto"/>
        <w:ind w:left="567" w:right="0" w:hanging="567"/>
        <w:jc w:val="both"/>
        <w:rPr>
          <w:rFonts w:ascii="Times New Roman" w:hAnsi="Times New Roman"/>
          <w:b/>
          <w:color w:val="000000"/>
          <w:sz w:val="24"/>
          <w:lang w:val="pt-BR"/>
        </w:rPr>
      </w:pPr>
      <w:r w:rsidRPr="000C25D0">
        <w:rPr>
          <w:rFonts w:ascii="Times New Roman" w:hAnsi="Times New Roman"/>
          <w:b/>
          <w:color w:val="000000"/>
          <w:sz w:val="24"/>
          <w:lang w:val="pt-BR"/>
        </w:rPr>
        <w:t>Texto alterado</w:t>
      </w:r>
    </w:p>
    <w:p w:rsidR="00ED2D66" w:rsidRPr="000C25D0" w:rsidRDefault="00ED2D66" w:rsidP="00ED2D66">
      <w:pPr>
        <w:pStyle w:val="Textoembloco"/>
        <w:spacing w:before="0" w:after="0" w:line="240" w:lineRule="auto"/>
        <w:ind w:left="567" w:right="0" w:hanging="567"/>
        <w:jc w:val="both"/>
        <w:rPr>
          <w:rFonts w:ascii="Times New Roman" w:hAnsi="Times New Roman"/>
          <w:color w:val="000000"/>
          <w:sz w:val="24"/>
          <w:lang w:val="pt-BR"/>
        </w:rPr>
      </w:pPr>
    </w:p>
    <w:p w:rsidR="00ED2D66" w:rsidRPr="000C25D0" w:rsidRDefault="00ED2D66" w:rsidP="00ED2D66">
      <w:pPr>
        <w:pStyle w:val="Textoembloco"/>
        <w:spacing w:before="0" w:after="0" w:line="240" w:lineRule="auto"/>
        <w:ind w:left="567" w:hanging="567"/>
        <w:jc w:val="both"/>
        <w:rPr>
          <w:rFonts w:ascii="Times New Roman" w:hAnsi="Times New Roman"/>
          <w:color w:val="000000"/>
          <w:sz w:val="24"/>
          <w:lang w:val="pt-BR"/>
        </w:rPr>
      </w:pPr>
      <w:r w:rsidRPr="000C25D0">
        <w:rPr>
          <w:rFonts w:ascii="Times New Roman" w:hAnsi="Times New Roman"/>
          <w:color w:val="000000"/>
          <w:sz w:val="24"/>
          <w:lang w:val="pt-BR"/>
        </w:rPr>
        <w:t xml:space="preserve">2. </w:t>
      </w:r>
      <w:r w:rsidRPr="000C25D0">
        <w:rPr>
          <w:rFonts w:ascii="Times New Roman" w:hAnsi="Times New Roman"/>
          <w:color w:val="000000"/>
          <w:sz w:val="24"/>
          <w:lang w:val="pt-BR"/>
        </w:rPr>
        <w:tab/>
        <w:t>Este Pronunciamento Técnico deve ser aplicado na contabilização de ajuste para perdas por desvalorização de todos os ativos, exceto:</w:t>
      </w:r>
    </w:p>
    <w:p w:rsidR="00ED2D66" w:rsidRPr="000C25D0" w:rsidRDefault="00ED2D66" w:rsidP="006F05B7">
      <w:pPr>
        <w:numPr>
          <w:ilvl w:val="0"/>
          <w:numId w:val="31"/>
        </w:numPr>
        <w:tabs>
          <w:tab w:val="clear" w:pos="1070"/>
        </w:tabs>
        <w:autoSpaceDE/>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estoques</w:t>
      </w:r>
      <w:proofErr w:type="gramEnd"/>
      <w:r w:rsidRPr="000C25D0">
        <w:rPr>
          <w:rFonts w:ascii="Times New Roman" w:hAnsi="Times New Roman"/>
          <w:bCs/>
          <w:iCs/>
          <w:color w:val="000000"/>
        </w:rPr>
        <w:t xml:space="preserve"> (ver Pronunciamento Técnico CPC 16 – Estoques);</w:t>
      </w:r>
    </w:p>
    <w:p w:rsidR="00ED2D66" w:rsidRPr="000C25D0" w:rsidRDefault="00ED2D66" w:rsidP="006F05B7">
      <w:pPr>
        <w:numPr>
          <w:ilvl w:val="0"/>
          <w:numId w:val="31"/>
        </w:numPr>
        <w:tabs>
          <w:tab w:val="clear" w:pos="1070"/>
        </w:tabs>
        <w:autoSpaceDE/>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ativos</w:t>
      </w:r>
      <w:proofErr w:type="gramEnd"/>
      <w:r w:rsidRPr="000C25D0">
        <w:rPr>
          <w:rFonts w:ascii="Times New Roman" w:hAnsi="Times New Roman"/>
          <w:bCs/>
          <w:iCs/>
          <w:color w:val="000000"/>
        </w:rPr>
        <w:t xml:space="preserve"> advindos de contratos de construção (ver Pronunciamento Técnico CPC 17 – Contratos de Construção);</w:t>
      </w:r>
    </w:p>
    <w:p w:rsidR="00ED2D66" w:rsidRPr="000C25D0" w:rsidRDefault="00ED2D66" w:rsidP="006F05B7">
      <w:pPr>
        <w:numPr>
          <w:ilvl w:val="0"/>
          <w:numId w:val="31"/>
        </w:numPr>
        <w:tabs>
          <w:tab w:val="clear" w:pos="1070"/>
        </w:tabs>
        <w:autoSpaceDE/>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ativos</w:t>
      </w:r>
      <w:proofErr w:type="gramEnd"/>
      <w:r w:rsidRPr="000C25D0">
        <w:rPr>
          <w:rFonts w:ascii="Times New Roman" w:hAnsi="Times New Roman"/>
          <w:bCs/>
          <w:iCs/>
          <w:color w:val="000000"/>
        </w:rPr>
        <w:t xml:space="preserve"> fiscais diferidos (ver Pronunciamento Técnico CPC 32 – Tributos sobre o Lucro);</w:t>
      </w:r>
    </w:p>
    <w:p w:rsidR="00ED2D66" w:rsidRPr="000C25D0" w:rsidRDefault="00ED2D66" w:rsidP="006F05B7">
      <w:pPr>
        <w:numPr>
          <w:ilvl w:val="0"/>
          <w:numId w:val="31"/>
        </w:numPr>
        <w:tabs>
          <w:tab w:val="clear" w:pos="1070"/>
        </w:tabs>
        <w:autoSpaceDE/>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ativos</w:t>
      </w:r>
      <w:proofErr w:type="gramEnd"/>
      <w:r w:rsidRPr="000C25D0">
        <w:rPr>
          <w:rFonts w:ascii="Times New Roman" w:hAnsi="Times New Roman"/>
          <w:bCs/>
          <w:iCs/>
          <w:color w:val="000000"/>
        </w:rPr>
        <w:t xml:space="preserve"> advindos de planos de benefícios a empregados (ver Pronunciamento Técnico CPC 33 – Benefícios a Empregados);</w:t>
      </w:r>
    </w:p>
    <w:p w:rsidR="00ED2D66" w:rsidRPr="000C25D0" w:rsidRDefault="00ED2D66" w:rsidP="006F05B7">
      <w:pPr>
        <w:numPr>
          <w:ilvl w:val="0"/>
          <w:numId w:val="31"/>
        </w:numPr>
        <w:tabs>
          <w:tab w:val="clear" w:pos="1070"/>
        </w:tabs>
        <w:autoSpaceDE/>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ativos</w:t>
      </w:r>
      <w:proofErr w:type="gramEnd"/>
      <w:r w:rsidRPr="000C25D0">
        <w:rPr>
          <w:rFonts w:ascii="Times New Roman" w:hAnsi="Times New Roman"/>
          <w:bCs/>
          <w:iCs/>
          <w:color w:val="000000"/>
        </w:rPr>
        <w:t xml:space="preserve"> financeiros que estejam dentro do alcance dos Pronunciamentos Técnicos do CPC que disciplinam instrumentos financeiros;</w:t>
      </w:r>
    </w:p>
    <w:p w:rsidR="00ED2D66" w:rsidRPr="000C25D0" w:rsidRDefault="00ED2D66" w:rsidP="006F05B7">
      <w:pPr>
        <w:numPr>
          <w:ilvl w:val="0"/>
          <w:numId w:val="31"/>
        </w:numPr>
        <w:tabs>
          <w:tab w:val="clear" w:pos="1070"/>
        </w:tabs>
        <w:autoSpaceDE/>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propriedade</w:t>
      </w:r>
      <w:proofErr w:type="gramEnd"/>
      <w:r w:rsidRPr="000C25D0">
        <w:rPr>
          <w:rFonts w:ascii="Times New Roman" w:hAnsi="Times New Roman"/>
          <w:bCs/>
          <w:iCs/>
          <w:color w:val="000000"/>
        </w:rPr>
        <w:t xml:space="preserve"> para investimento que seja mensurada ao valor justo (ver Pronunciamento Técnico CPC 28 – Propriedade para Investimento);</w:t>
      </w:r>
    </w:p>
    <w:p w:rsidR="00ED2D66" w:rsidRPr="000C25D0" w:rsidRDefault="00ED2D66" w:rsidP="006F05B7">
      <w:pPr>
        <w:numPr>
          <w:ilvl w:val="0"/>
          <w:numId w:val="31"/>
        </w:numPr>
        <w:tabs>
          <w:tab w:val="clear" w:pos="1070"/>
        </w:tabs>
        <w:autoSpaceDE/>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ativos</w:t>
      </w:r>
      <w:proofErr w:type="gramEnd"/>
      <w:r w:rsidRPr="000C25D0">
        <w:rPr>
          <w:rFonts w:ascii="Times New Roman" w:hAnsi="Times New Roman"/>
          <w:bCs/>
          <w:iCs/>
          <w:color w:val="000000"/>
        </w:rPr>
        <w:t xml:space="preserve"> biológicos relacionados à atividade agrícola </w:t>
      </w:r>
      <w:r w:rsidRPr="000C25D0">
        <w:rPr>
          <w:rFonts w:ascii="Times New Roman" w:hAnsi="Times New Roman"/>
          <w:bCs/>
          <w:iCs/>
          <w:color w:val="000000"/>
          <w:u w:val="single"/>
        </w:rPr>
        <w:t xml:space="preserve">dentro do alcance do Pronunciamento Técnico CPC 29 </w:t>
      </w:r>
      <w:r w:rsidRPr="00921C66">
        <w:rPr>
          <w:rFonts w:ascii="Times New Roman" w:hAnsi="Times New Roman"/>
          <w:bCs/>
          <w:iCs/>
          <w:color w:val="000000"/>
          <w:u w:val="single"/>
        </w:rPr>
        <w:t>– Ativo Biológico e Produto Agrícola</w:t>
      </w:r>
      <w:r w:rsidRPr="000C25D0">
        <w:rPr>
          <w:rFonts w:ascii="Times New Roman" w:hAnsi="Times New Roman"/>
          <w:bCs/>
          <w:iCs/>
          <w:color w:val="000000"/>
        </w:rPr>
        <w:t xml:space="preserve"> que sejam mensurados ao valor justo líquido de despesas de vend</w:t>
      </w:r>
      <w:r w:rsidRPr="000C25D0">
        <w:rPr>
          <w:rFonts w:ascii="Times New Roman" w:hAnsi="Times New Roman"/>
          <w:bCs/>
          <w:iCs/>
          <w:color w:val="000000"/>
          <w:u w:val="single"/>
        </w:rPr>
        <w:t>er</w:t>
      </w:r>
      <w:r w:rsidRPr="000C25D0">
        <w:rPr>
          <w:rFonts w:ascii="Times New Roman" w:hAnsi="Times New Roman"/>
          <w:bCs/>
          <w:iCs/>
          <w:strike/>
          <w:color w:val="000000"/>
        </w:rPr>
        <w:t>a</w:t>
      </w:r>
      <w:r w:rsidRPr="000C25D0">
        <w:rPr>
          <w:rFonts w:ascii="Times New Roman" w:hAnsi="Times New Roman"/>
          <w:bCs/>
          <w:iCs/>
          <w:color w:val="000000"/>
        </w:rPr>
        <w:t xml:space="preserve"> </w:t>
      </w:r>
      <w:r w:rsidRPr="000C25D0">
        <w:rPr>
          <w:rFonts w:ascii="Times New Roman" w:hAnsi="Times New Roman"/>
          <w:bCs/>
          <w:iCs/>
          <w:strike/>
          <w:color w:val="000000"/>
        </w:rPr>
        <w:t>(ver Pronunciamento Técnico CPC 29 – Ativo Biológico e Produto Agrícola)</w:t>
      </w:r>
      <w:r w:rsidRPr="000C25D0">
        <w:rPr>
          <w:rFonts w:ascii="Times New Roman" w:hAnsi="Times New Roman"/>
          <w:bCs/>
          <w:iCs/>
          <w:color w:val="000000"/>
        </w:rPr>
        <w:t>;</w:t>
      </w:r>
    </w:p>
    <w:p w:rsidR="00ED2D66" w:rsidRPr="000C25D0" w:rsidRDefault="00ED2D66" w:rsidP="006F05B7">
      <w:pPr>
        <w:numPr>
          <w:ilvl w:val="0"/>
          <w:numId w:val="31"/>
        </w:numPr>
        <w:tabs>
          <w:tab w:val="clear" w:pos="1070"/>
        </w:tabs>
        <w:autoSpaceDE/>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custos</w:t>
      </w:r>
      <w:proofErr w:type="gramEnd"/>
      <w:r w:rsidRPr="000C25D0">
        <w:rPr>
          <w:rFonts w:ascii="Times New Roman" w:hAnsi="Times New Roman"/>
          <w:bCs/>
          <w:iCs/>
          <w:color w:val="000000"/>
        </w:rPr>
        <w:t xml:space="preserve"> de aquisição diferidos e ativos intangíveis advindos de direitos contratuais de companhia de seguros contidos em contrato de seguro dentro do alcance do Pronunciamento Técnico CPC 11 – Contratos de Seguro; e</w:t>
      </w:r>
    </w:p>
    <w:p w:rsidR="00ED2D66" w:rsidRPr="000C25D0" w:rsidRDefault="00ED2D66" w:rsidP="006F05B7">
      <w:pPr>
        <w:numPr>
          <w:ilvl w:val="0"/>
          <w:numId w:val="31"/>
        </w:numPr>
        <w:tabs>
          <w:tab w:val="clear" w:pos="1070"/>
        </w:tabs>
        <w:autoSpaceDE/>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ativos</w:t>
      </w:r>
      <w:proofErr w:type="gramEnd"/>
      <w:r w:rsidRPr="000C25D0">
        <w:rPr>
          <w:rFonts w:ascii="Times New Roman" w:hAnsi="Times New Roman"/>
          <w:bCs/>
          <w:iCs/>
          <w:color w:val="000000"/>
        </w:rPr>
        <w:t xml:space="preserve"> não circulantes (ou grupos de ativos disponíveis para venda) classificados como mantidos para venda em consonância com o Pronunciamento Técnico CPC 31 – Ativo Não Circulante Mantido para Venda e Operação Descontinuada.</w:t>
      </w:r>
    </w:p>
    <w:p w:rsidR="00ED2D66" w:rsidRPr="000C25D0" w:rsidRDefault="00ED2D66" w:rsidP="00ED2D66">
      <w:pPr>
        <w:widowControl/>
        <w:jc w:val="both"/>
        <w:rPr>
          <w:rFonts w:ascii="Times New Roman" w:hAnsi="Times New Roman"/>
          <w:b/>
          <w:bCs/>
          <w:lang w:eastAsia="pt-BR"/>
        </w:rPr>
      </w:pPr>
    </w:p>
    <w:p w:rsidR="00ED2D66" w:rsidRPr="000C25D0" w:rsidRDefault="00ED2D66" w:rsidP="00ED2D66">
      <w:pPr>
        <w:widowControl/>
        <w:rPr>
          <w:rFonts w:ascii="Times New Roman" w:hAnsi="Times New Roman"/>
          <w:b/>
          <w:bCs/>
          <w:lang w:eastAsia="pt-BR"/>
        </w:rPr>
      </w:pPr>
      <w:r w:rsidRPr="000C25D0">
        <w:rPr>
          <w:rFonts w:ascii="Times New Roman" w:hAnsi="Times New Roman"/>
          <w:b/>
          <w:bCs/>
          <w:lang w:eastAsia="pt-BR"/>
        </w:rPr>
        <w:t>Texto final</w:t>
      </w:r>
    </w:p>
    <w:p w:rsidR="00ED2D66" w:rsidRPr="000C25D0" w:rsidRDefault="00ED2D66" w:rsidP="00ED2D66">
      <w:pPr>
        <w:widowControl/>
        <w:jc w:val="both"/>
        <w:rPr>
          <w:rFonts w:ascii="Times New Roman" w:hAnsi="Times New Roman"/>
          <w:b/>
          <w:bCs/>
          <w:lang w:eastAsia="pt-BR"/>
        </w:rPr>
      </w:pPr>
    </w:p>
    <w:p w:rsidR="00ED2D66" w:rsidRPr="000C25D0" w:rsidRDefault="00ED2D66" w:rsidP="00ED2D66">
      <w:pPr>
        <w:pStyle w:val="Textoembloco"/>
        <w:spacing w:before="0" w:after="0" w:line="240" w:lineRule="auto"/>
        <w:ind w:left="567" w:right="0" w:hanging="567"/>
        <w:jc w:val="both"/>
        <w:rPr>
          <w:rFonts w:ascii="Times New Roman" w:hAnsi="Times New Roman"/>
          <w:color w:val="000000"/>
          <w:sz w:val="24"/>
          <w:lang w:val="pt-BR"/>
        </w:rPr>
      </w:pPr>
      <w:r w:rsidRPr="000C25D0">
        <w:rPr>
          <w:rFonts w:ascii="Times New Roman" w:hAnsi="Times New Roman"/>
          <w:color w:val="000000"/>
          <w:sz w:val="24"/>
          <w:lang w:val="pt-BR"/>
        </w:rPr>
        <w:t xml:space="preserve">2. </w:t>
      </w:r>
      <w:r w:rsidRPr="000C25D0">
        <w:rPr>
          <w:rFonts w:ascii="Times New Roman" w:hAnsi="Times New Roman"/>
          <w:color w:val="000000"/>
          <w:sz w:val="24"/>
          <w:lang w:val="pt-BR"/>
        </w:rPr>
        <w:tab/>
        <w:t>Este Pronunciamento Técnico deve ser aplicado na contabilização de ajuste para perdas por desvalorização de todos os ativos, exceto:</w:t>
      </w:r>
    </w:p>
    <w:p w:rsidR="00ED2D66" w:rsidRPr="000C25D0" w:rsidRDefault="00ED2D66" w:rsidP="006F05B7">
      <w:pPr>
        <w:numPr>
          <w:ilvl w:val="0"/>
          <w:numId w:val="32"/>
        </w:numPr>
        <w:tabs>
          <w:tab w:val="clear" w:pos="1070"/>
        </w:tabs>
        <w:autoSpaceDE/>
        <w:adjustRightInd/>
        <w:ind w:left="993" w:hanging="426"/>
        <w:jc w:val="both"/>
        <w:rPr>
          <w:rFonts w:ascii="Times New Roman" w:hAnsi="Times New Roman"/>
          <w:bCs/>
          <w:iCs/>
          <w:color w:val="000000"/>
        </w:rPr>
      </w:pPr>
      <w:r>
        <w:rPr>
          <w:rFonts w:ascii="Times New Roman" w:hAnsi="Times New Roman"/>
          <w:bCs/>
          <w:iCs/>
          <w:color w:val="000000"/>
        </w:rPr>
        <w:t>(</w:t>
      </w:r>
      <w:r w:rsidRPr="000C25D0">
        <w:rPr>
          <w:rFonts w:ascii="Times New Roman" w:hAnsi="Times New Roman"/>
          <w:bCs/>
          <w:iCs/>
          <w:color w:val="000000"/>
        </w:rPr>
        <w:t>...</w:t>
      </w:r>
      <w:r>
        <w:rPr>
          <w:rFonts w:ascii="Times New Roman" w:hAnsi="Times New Roman"/>
          <w:bCs/>
          <w:iCs/>
          <w:color w:val="000000"/>
        </w:rPr>
        <w:t>)</w:t>
      </w:r>
    </w:p>
    <w:p w:rsidR="00ED2D66" w:rsidRPr="00165F1E" w:rsidRDefault="00ED2D66" w:rsidP="00165F1E">
      <w:pPr>
        <w:pStyle w:val="PargrafodaLista"/>
        <w:numPr>
          <w:ilvl w:val="0"/>
          <w:numId w:val="76"/>
        </w:numPr>
        <w:ind w:left="993" w:hanging="426"/>
        <w:jc w:val="both"/>
        <w:rPr>
          <w:bCs/>
          <w:iCs/>
          <w:color w:val="000000"/>
        </w:rPr>
      </w:pPr>
      <w:proofErr w:type="gramStart"/>
      <w:r w:rsidRPr="00165F1E">
        <w:rPr>
          <w:bCs/>
          <w:iCs/>
          <w:color w:val="000000"/>
        </w:rPr>
        <w:t>ativos</w:t>
      </w:r>
      <w:proofErr w:type="gramEnd"/>
      <w:r w:rsidRPr="00165F1E">
        <w:rPr>
          <w:bCs/>
          <w:iCs/>
          <w:color w:val="000000"/>
        </w:rPr>
        <w:t xml:space="preserve"> biológicos relacionados à atividade agrícola dentro do alcance do Pronunciamento Técnico CPC 29 – Ativo Biológico e Produto Agrícola que sejam mensurados ao valor justo líquido de despesas de vender;</w:t>
      </w:r>
    </w:p>
    <w:p w:rsidR="00ED2D66" w:rsidRPr="00165F1E" w:rsidRDefault="00ED2D66" w:rsidP="00165F1E">
      <w:pPr>
        <w:pStyle w:val="PargrafodaLista"/>
        <w:numPr>
          <w:ilvl w:val="0"/>
          <w:numId w:val="76"/>
        </w:numPr>
        <w:ind w:left="993" w:hanging="426"/>
        <w:jc w:val="both"/>
        <w:rPr>
          <w:bCs/>
          <w:iCs/>
          <w:color w:val="000000"/>
        </w:rPr>
      </w:pPr>
      <w:r w:rsidRPr="00165F1E">
        <w:rPr>
          <w:bCs/>
          <w:iCs/>
          <w:color w:val="000000"/>
        </w:rPr>
        <w:t>(...)</w:t>
      </w:r>
    </w:p>
    <w:p w:rsidR="00ED2D66" w:rsidRDefault="00ED2D66" w:rsidP="00ED2D66">
      <w:pPr>
        <w:widowControl/>
        <w:jc w:val="both"/>
        <w:rPr>
          <w:rFonts w:ascii="Times New Roman" w:hAnsi="Times New Roman"/>
          <w:b/>
          <w:bCs/>
          <w:lang w:eastAsia="pt-BR"/>
        </w:rPr>
      </w:pPr>
    </w:p>
    <w:p w:rsidR="00ED2D66" w:rsidRDefault="00ED2D66" w:rsidP="00ED2D66">
      <w:pPr>
        <w:widowControl/>
        <w:jc w:val="both"/>
        <w:rPr>
          <w:rFonts w:ascii="Times New Roman" w:hAnsi="Times New Roman"/>
          <w:b/>
          <w:bCs/>
          <w:lang w:eastAsia="pt-BR"/>
        </w:rPr>
      </w:pPr>
    </w:p>
    <w:p w:rsidR="00ED2D66" w:rsidRDefault="00ED2D66" w:rsidP="00ED2D66">
      <w:pPr>
        <w:widowControl/>
        <w:rPr>
          <w:rFonts w:ascii="Times New Roman" w:hAnsi="Times New Roman"/>
          <w:b/>
          <w:bCs/>
          <w:lang w:eastAsia="pt-BR"/>
        </w:rPr>
      </w:pPr>
    </w:p>
    <w:p w:rsidR="00ED2D66" w:rsidRPr="007364A1" w:rsidRDefault="00ED2D66" w:rsidP="00165F1E">
      <w:pPr>
        <w:numPr>
          <w:ilvl w:val="0"/>
          <w:numId w:val="75"/>
        </w:numPr>
        <w:ind w:left="567" w:right="2" w:hanging="567"/>
        <w:jc w:val="both"/>
        <w:rPr>
          <w:b/>
          <w:bCs/>
        </w:rPr>
      </w:pPr>
      <w:r w:rsidRPr="00165F1E">
        <w:rPr>
          <w:rFonts w:ascii="Times New Roman" w:hAnsi="Times New Roman"/>
          <w:b/>
          <w:bCs/>
        </w:rPr>
        <w:t>Altera o item 92 e inclui os itens 98A a 98C no CPC 04</w:t>
      </w:r>
      <w:r w:rsidR="00165F1E">
        <w:rPr>
          <w:b/>
          <w:bCs/>
        </w:rPr>
        <w:t xml:space="preserve"> </w:t>
      </w:r>
      <w:r w:rsidR="00165F1E">
        <w:rPr>
          <w:rFonts w:ascii="Times New Roman" w:hAnsi="Times New Roman"/>
          <w:b/>
          <w:bCs/>
          <w:lang w:eastAsia="pt-BR"/>
        </w:rPr>
        <w:t>– Ativo Intangível</w:t>
      </w:r>
      <w:r w:rsidR="00165F1E">
        <w:rPr>
          <w:b/>
          <w:bCs/>
        </w:rPr>
        <w:t xml:space="preserve">, </w:t>
      </w:r>
      <w:r w:rsidR="00165F1E" w:rsidRPr="002503A4">
        <w:rPr>
          <w:rFonts w:ascii="Times New Roman" w:eastAsia="Times New Roman" w:hAnsi="Times New Roman"/>
          <w:b/>
        </w:rPr>
        <w:t>que passa</w:t>
      </w:r>
      <w:r w:rsidR="00165F1E">
        <w:rPr>
          <w:b/>
        </w:rPr>
        <w:t>m</w:t>
      </w:r>
      <w:r w:rsidR="00165F1E" w:rsidRPr="002503A4">
        <w:rPr>
          <w:rFonts w:ascii="Times New Roman" w:eastAsia="Times New Roman" w:hAnsi="Times New Roman"/>
          <w:b/>
        </w:rPr>
        <w:t xml:space="preserve"> a vigorar com a</w:t>
      </w:r>
      <w:r w:rsidR="00165F1E">
        <w:rPr>
          <w:b/>
        </w:rPr>
        <w:t>s</w:t>
      </w:r>
      <w:r w:rsidR="00165F1E" w:rsidRPr="002503A4">
        <w:rPr>
          <w:rFonts w:ascii="Times New Roman" w:eastAsia="Times New Roman" w:hAnsi="Times New Roman"/>
          <w:b/>
        </w:rPr>
        <w:t xml:space="preserve"> seguinte</w:t>
      </w:r>
      <w:r w:rsidR="00165F1E">
        <w:rPr>
          <w:b/>
        </w:rPr>
        <w:t>s</w:t>
      </w:r>
      <w:r w:rsidR="00165F1E" w:rsidRPr="002503A4">
        <w:rPr>
          <w:rFonts w:ascii="Times New Roman" w:eastAsia="Times New Roman" w:hAnsi="Times New Roman"/>
          <w:b/>
        </w:rPr>
        <w:t xml:space="preserve"> redaç</w:t>
      </w:r>
      <w:r w:rsidR="00165F1E">
        <w:rPr>
          <w:b/>
        </w:rPr>
        <w:t>ões</w:t>
      </w:r>
      <w:r w:rsidR="00165F1E" w:rsidRPr="002503A4">
        <w:rPr>
          <w:rFonts w:ascii="Times New Roman" w:eastAsia="Times New Roman" w:hAnsi="Times New Roman"/>
          <w:b/>
        </w:rPr>
        <w:t>:</w:t>
      </w:r>
    </w:p>
    <w:p w:rsidR="00ED2D66" w:rsidRDefault="00ED2D66" w:rsidP="00ED2D66">
      <w:pPr>
        <w:widowControl/>
        <w:jc w:val="both"/>
        <w:rPr>
          <w:rFonts w:ascii="Times New Roman" w:hAnsi="Times New Roman"/>
          <w:b/>
        </w:rPr>
      </w:pPr>
    </w:p>
    <w:p w:rsidR="00ED2D66" w:rsidRPr="00777236" w:rsidRDefault="00ED2D66" w:rsidP="00ED2D66">
      <w:pPr>
        <w:widowControl/>
        <w:jc w:val="both"/>
        <w:rPr>
          <w:rFonts w:ascii="Times New Roman" w:hAnsi="Times New Roman"/>
          <w:b/>
        </w:rPr>
      </w:pPr>
      <w:r w:rsidRPr="00777236">
        <w:rPr>
          <w:rFonts w:ascii="Times New Roman" w:hAnsi="Times New Roman"/>
          <w:b/>
        </w:rPr>
        <w:t>Texto em vigor</w:t>
      </w:r>
    </w:p>
    <w:p w:rsidR="00ED2D66" w:rsidRPr="00777236" w:rsidRDefault="00ED2D66" w:rsidP="00ED2D66">
      <w:pPr>
        <w:widowControl/>
        <w:jc w:val="both"/>
        <w:rPr>
          <w:rFonts w:ascii="Times New Roman" w:hAnsi="Times New Roman"/>
        </w:rPr>
      </w:pPr>
    </w:p>
    <w:p w:rsidR="00ED2D66" w:rsidRPr="000C25D0" w:rsidRDefault="00ED2D66" w:rsidP="00ED2D66">
      <w:pPr>
        <w:pStyle w:val="Textoembloco"/>
        <w:spacing w:before="0" w:after="0" w:line="240" w:lineRule="auto"/>
        <w:ind w:left="567" w:hanging="567"/>
        <w:jc w:val="both"/>
        <w:rPr>
          <w:rFonts w:ascii="Times New Roman" w:hAnsi="Times New Roman"/>
          <w:color w:val="000000"/>
          <w:sz w:val="24"/>
          <w:lang w:val="pt-BR"/>
        </w:rPr>
      </w:pPr>
      <w:r w:rsidRPr="000C25D0">
        <w:rPr>
          <w:rFonts w:ascii="Times New Roman" w:hAnsi="Times New Roman"/>
          <w:color w:val="000000"/>
          <w:sz w:val="24"/>
          <w:lang w:val="pt-BR"/>
        </w:rPr>
        <w:t xml:space="preserve">92. </w:t>
      </w:r>
      <w:r w:rsidRPr="000C25D0">
        <w:rPr>
          <w:rFonts w:ascii="Times New Roman" w:hAnsi="Times New Roman"/>
          <w:color w:val="000000"/>
          <w:sz w:val="24"/>
          <w:lang w:val="pt-BR"/>
        </w:rPr>
        <w:tab/>
        <w:t xml:space="preserve">Considerando o histórico de rápidas alterações na tecnologia, os </w:t>
      </w:r>
      <w:r w:rsidRPr="000C25D0">
        <w:rPr>
          <w:rFonts w:ascii="Times New Roman" w:hAnsi="Times New Roman"/>
          <w:i/>
          <w:color w:val="000000"/>
          <w:sz w:val="24"/>
          <w:lang w:val="pt-BR"/>
        </w:rPr>
        <w:t>softwares</w:t>
      </w:r>
      <w:r w:rsidRPr="000C25D0">
        <w:rPr>
          <w:rFonts w:ascii="Times New Roman" w:hAnsi="Times New Roman"/>
          <w:color w:val="000000"/>
          <w:sz w:val="24"/>
          <w:lang w:val="pt-BR"/>
        </w:rPr>
        <w:t xml:space="preserve"> e muitos outros ativos intangíveis estão suscetíveis à obsolescência tecnológica. Portanto, é provável que sua vida útil seja curta. </w:t>
      </w:r>
    </w:p>
    <w:p w:rsidR="00ED2D66" w:rsidRPr="000C25D0" w:rsidRDefault="00ED2D66" w:rsidP="00ED2D66">
      <w:pPr>
        <w:pStyle w:val="Textoembloco"/>
        <w:spacing w:before="0" w:after="0" w:line="240" w:lineRule="auto"/>
        <w:ind w:left="567" w:hanging="567"/>
        <w:jc w:val="both"/>
        <w:rPr>
          <w:rFonts w:ascii="Times New Roman" w:hAnsi="Times New Roman"/>
          <w:color w:val="000000"/>
          <w:sz w:val="24"/>
          <w:lang w:val="pt-BR"/>
        </w:rPr>
      </w:pPr>
    </w:p>
    <w:p w:rsidR="00ED2D66" w:rsidRPr="00777236" w:rsidRDefault="00ED2D66" w:rsidP="00ED2D66">
      <w:pPr>
        <w:widowControl/>
        <w:jc w:val="both"/>
        <w:rPr>
          <w:rFonts w:ascii="Times New Roman" w:hAnsi="Times New Roman"/>
          <w:b/>
        </w:rPr>
      </w:pPr>
      <w:r w:rsidRPr="00777236">
        <w:rPr>
          <w:rFonts w:ascii="Times New Roman" w:hAnsi="Times New Roman"/>
          <w:b/>
        </w:rPr>
        <w:t>Texto alterado</w:t>
      </w:r>
    </w:p>
    <w:p w:rsidR="00ED2D66" w:rsidRDefault="00ED2D66" w:rsidP="00ED2D66">
      <w:pPr>
        <w:pStyle w:val="Textoembloco"/>
        <w:spacing w:before="0" w:after="0" w:line="240" w:lineRule="auto"/>
        <w:ind w:left="567" w:hanging="567"/>
        <w:jc w:val="both"/>
        <w:rPr>
          <w:rFonts w:ascii="Times New Roman" w:hAnsi="Times New Roman"/>
          <w:color w:val="000000"/>
          <w:sz w:val="24"/>
          <w:lang w:val="pt-BR"/>
        </w:rPr>
      </w:pPr>
    </w:p>
    <w:p w:rsidR="00ED2D66" w:rsidRPr="000C25D0" w:rsidRDefault="00ED2D66" w:rsidP="00ED2D66">
      <w:pPr>
        <w:pStyle w:val="Textoembloco"/>
        <w:spacing w:before="0" w:after="0" w:line="240" w:lineRule="auto"/>
        <w:ind w:left="567" w:hanging="567"/>
        <w:jc w:val="both"/>
        <w:rPr>
          <w:rFonts w:ascii="Times New Roman" w:hAnsi="Times New Roman"/>
          <w:color w:val="000000"/>
          <w:sz w:val="24"/>
          <w:u w:val="single"/>
          <w:lang w:val="pt-BR"/>
        </w:rPr>
      </w:pPr>
      <w:r w:rsidRPr="000C25D0">
        <w:rPr>
          <w:rFonts w:ascii="Times New Roman" w:hAnsi="Times New Roman"/>
          <w:color w:val="000000"/>
          <w:sz w:val="24"/>
          <w:lang w:val="pt-BR"/>
        </w:rPr>
        <w:t xml:space="preserve">92. </w:t>
      </w:r>
      <w:r w:rsidRPr="000C25D0">
        <w:rPr>
          <w:rFonts w:ascii="Times New Roman" w:hAnsi="Times New Roman"/>
          <w:color w:val="000000"/>
          <w:sz w:val="24"/>
          <w:lang w:val="pt-BR"/>
        </w:rPr>
        <w:tab/>
        <w:t xml:space="preserve">Considerando o histórico de rápidas alterações na tecnologia, os </w:t>
      </w:r>
      <w:r w:rsidRPr="000C25D0">
        <w:rPr>
          <w:rFonts w:ascii="Times New Roman" w:hAnsi="Times New Roman"/>
          <w:i/>
          <w:color w:val="000000"/>
          <w:sz w:val="24"/>
          <w:lang w:val="pt-BR"/>
        </w:rPr>
        <w:t>softwares</w:t>
      </w:r>
      <w:r w:rsidRPr="000C25D0">
        <w:rPr>
          <w:rFonts w:ascii="Times New Roman" w:hAnsi="Times New Roman"/>
          <w:color w:val="000000"/>
          <w:sz w:val="24"/>
          <w:lang w:val="pt-BR"/>
        </w:rPr>
        <w:t xml:space="preserve"> e muitos outros ativos intangíveis estão suscetíveis à obsolescência tecnológica. Portanto, </w:t>
      </w:r>
      <w:r w:rsidRPr="000C25D0">
        <w:rPr>
          <w:rFonts w:ascii="Times New Roman" w:hAnsi="Times New Roman"/>
          <w:strike/>
          <w:color w:val="000000"/>
          <w:sz w:val="24"/>
          <w:lang w:val="pt-BR"/>
        </w:rPr>
        <w:t>é provável</w:t>
      </w:r>
      <w:r w:rsidRPr="000C25D0">
        <w:rPr>
          <w:rFonts w:ascii="Times New Roman" w:hAnsi="Times New Roman"/>
          <w:color w:val="000000"/>
          <w:sz w:val="24"/>
          <w:lang w:val="pt-BR"/>
        </w:rPr>
        <w:t xml:space="preserve"> </w:t>
      </w:r>
      <w:r w:rsidRPr="000C25D0">
        <w:rPr>
          <w:rFonts w:ascii="Times New Roman" w:hAnsi="Times New Roman"/>
          <w:color w:val="000000"/>
          <w:sz w:val="24"/>
          <w:u w:val="single"/>
          <w:lang w:val="pt-BR"/>
        </w:rPr>
        <w:t xml:space="preserve">muitas vezes será o caso de </w:t>
      </w:r>
      <w:r w:rsidRPr="000C25D0">
        <w:rPr>
          <w:rFonts w:ascii="Times New Roman" w:hAnsi="Times New Roman"/>
          <w:color w:val="000000"/>
          <w:sz w:val="24"/>
          <w:lang w:val="pt-BR"/>
        </w:rPr>
        <w:t>que sua vida útil seja curta. R</w:t>
      </w:r>
      <w:r w:rsidRPr="000C25D0">
        <w:rPr>
          <w:rFonts w:ascii="Times New Roman" w:hAnsi="Times New Roman"/>
          <w:color w:val="000000"/>
          <w:sz w:val="24"/>
          <w:u w:val="single"/>
          <w:lang w:val="pt-BR"/>
        </w:rPr>
        <w:t>eduções f</w:t>
      </w:r>
      <w:r w:rsidRPr="000C25D0">
        <w:rPr>
          <w:rFonts w:ascii="Times New Roman" w:hAnsi="Times New Roman"/>
          <w:color w:val="000000"/>
          <w:sz w:val="24"/>
          <w:u w:val="single"/>
        </w:rPr>
        <w:t xml:space="preserve">uturas </w:t>
      </w:r>
      <w:r w:rsidRPr="000C25D0">
        <w:rPr>
          <w:rFonts w:ascii="Times New Roman" w:hAnsi="Times New Roman"/>
          <w:color w:val="000000"/>
          <w:sz w:val="24"/>
          <w:u w:val="single"/>
          <w:lang w:val="pt-BR"/>
        </w:rPr>
        <w:t xml:space="preserve">esperadas no preço de venda </w:t>
      </w:r>
      <w:r w:rsidRPr="000C25D0">
        <w:rPr>
          <w:rFonts w:ascii="Times New Roman" w:hAnsi="Times New Roman"/>
          <w:color w:val="000000"/>
          <w:sz w:val="24"/>
          <w:u w:val="single"/>
          <w:lang w:val="pt-BR"/>
        </w:rPr>
        <w:lastRenderedPageBreak/>
        <w:t>de item que foi produzido usando um ativo intangível podem indicar a expectativa de obsolescência tecnológica ou comercial do bem, que, por sua vez, pode refletir uma redução dos benefícios econômicos futuros incorporados no ativo.</w:t>
      </w:r>
    </w:p>
    <w:p w:rsidR="00ED2D66" w:rsidRPr="000C25D0" w:rsidRDefault="00ED2D66" w:rsidP="00ED2D66">
      <w:pPr>
        <w:widowControl/>
        <w:jc w:val="both"/>
        <w:rPr>
          <w:rFonts w:ascii="Times New Roman" w:hAnsi="Times New Roman"/>
          <w:b/>
          <w:lang w:eastAsia="pt-BR"/>
        </w:rPr>
      </w:pPr>
    </w:p>
    <w:p w:rsidR="00ED2D66" w:rsidRPr="000C25D0" w:rsidRDefault="00ED2D66" w:rsidP="00ED2D66">
      <w:pPr>
        <w:widowControl/>
        <w:jc w:val="both"/>
        <w:rPr>
          <w:rFonts w:ascii="Times New Roman" w:hAnsi="Times New Roman"/>
          <w:b/>
          <w:lang w:eastAsia="pt-BR"/>
        </w:rPr>
      </w:pPr>
      <w:r w:rsidRPr="000C25D0">
        <w:rPr>
          <w:rFonts w:ascii="Times New Roman" w:hAnsi="Times New Roman"/>
          <w:b/>
          <w:lang w:eastAsia="pt-BR"/>
        </w:rPr>
        <w:t>Texto final</w:t>
      </w:r>
    </w:p>
    <w:p w:rsidR="00ED2D66" w:rsidRPr="000C25D0" w:rsidRDefault="00ED2D66" w:rsidP="00ED2D66">
      <w:pPr>
        <w:widowControl/>
        <w:jc w:val="both"/>
        <w:rPr>
          <w:rFonts w:ascii="Times New Roman" w:hAnsi="Times New Roman"/>
          <w:lang w:eastAsia="pt-BR"/>
        </w:rPr>
      </w:pPr>
    </w:p>
    <w:p w:rsidR="00ED2D66" w:rsidRPr="000C25D0" w:rsidRDefault="00ED2D66" w:rsidP="00ED2D66">
      <w:pPr>
        <w:pStyle w:val="Textoembloco"/>
        <w:spacing w:before="0" w:after="0" w:line="240" w:lineRule="auto"/>
        <w:ind w:left="567" w:hanging="567"/>
        <w:jc w:val="both"/>
        <w:rPr>
          <w:rFonts w:ascii="Times New Roman" w:hAnsi="Times New Roman"/>
          <w:color w:val="000000"/>
          <w:sz w:val="24"/>
          <w:lang w:val="pt-BR"/>
        </w:rPr>
      </w:pPr>
      <w:r w:rsidRPr="000C25D0">
        <w:rPr>
          <w:rFonts w:ascii="Times New Roman" w:hAnsi="Times New Roman"/>
          <w:color w:val="000000"/>
          <w:sz w:val="24"/>
          <w:lang w:val="pt-BR"/>
        </w:rPr>
        <w:t xml:space="preserve">92. </w:t>
      </w:r>
      <w:r w:rsidRPr="000C25D0">
        <w:rPr>
          <w:rFonts w:ascii="Times New Roman" w:hAnsi="Times New Roman"/>
          <w:color w:val="000000"/>
          <w:sz w:val="24"/>
          <w:lang w:val="pt-BR"/>
        </w:rPr>
        <w:tab/>
        <w:t xml:space="preserve">Considerando o histórico de rápidas alterações na tecnologia, os </w:t>
      </w:r>
      <w:r w:rsidRPr="000C25D0">
        <w:rPr>
          <w:rFonts w:ascii="Times New Roman" w:hAnsi="Times New Roman"/>
          <w:i/>
          <w:color w:val="000000"/>
          <w:sz w:val="24"/>
          <w:lang w:val="pt-BR"/>
        </w:rPr>
        <w:t>softwares</w:t>
      </w:r>
      <w:r w:rsidRPr="000C25D0">
        <w:rPr>
          <w:rFonts w:ascii="Times New Roman" w:hAnsi="Times New Roman"/>
          <w:color w:val="000000"/>
          <w:sz w:val="24"/>
          <w:lang w:val="pt-BR"/>
        </w:rPr>
        <w:t xml:space="preserve"> e muitos outros ativos intangíveis estão suscetíveis à obsolescência tecnológica. Portanto, muitas vezes será o caso de que sua vida útil seja curta. Reduções f</w:t>
      </w:r>
      <w:r w:rsidRPr="000C25D0">
        <w:rPr>
          <w:rFonts w:ascii="Times New Roman" w:hAnsi="Times New Roman"/>
          <w:color w:val="000000"/>
          <w:sz w:val="24"/>
        </w:rPr>
        <w:t xml:space="preserve">uturas </w:t>
      </w:r>
      <w:r w:rsidRPr="000C25D0">
        <w:rPr>
          <w:rFonts w:ascii="Times New Roman" w:hAnsi="Times New Roman"/>
          <w:color w:val="000000"/>
          <w:sz w:val="24"/>
          <w:lang w:val="pt-BR"/>
        </w:rPr>
        <w:t>esperadas no preço de venda de item que foi produzido usando um ativo intangível podem indicar a expectativa de obsolescência tecnológica ou comercial do bem, que, por sua vez, pode refletir uma redução dos benefícios econômicos futuros incorporados no ativo.</w:t>
      </w:r>
    </w:p>
    <w:p w:rsidR="00ED2D66" w:rsidRPr="000C25D0" w:rsidRDefault="00ED2D66" w:rsidP="00ED2D66">
      <w:pPr>
        <w:pStyle w:val="Textoembloco"/>
        <w:spacing w:before="0" w:after="0" w:line="240" w:lineRule="auto"/>
        <w:ind w:left="709" w:hanging="709"/>
        <w:jc w:val="both"/>
        <w:rPr>
          <w:rFonts w:ascii="Times New Roman" w:hAnsi="Times New Roman"/>
          <w:color w:val="000000"/>
          <w:sz w:val="24"/>
          <w:lang w:val="pt-BR"/>
        </w:rPr>
      </w:pPr>
    </w:p>
    <w:p w:rsidR="00ED2D66" w:rsidRPr="00777236" w:rsidRDefault="00ED2D66" w:rsidP="00ED2D66">
      <w:pPr>
        <w:widowControl/>
        <w:jc w:val="both"/>
        <w:rPr>
          <w:rFonts w:ascii="Times New Roman" w:hAnsi="Times New Roman"/>
          <w:b/>
        </w:rPr>
      </w:pPr>
      <w:r>
        <w:rPr>
          <w:rFonts w:ascii="Times New Roman" w:hAnsi="Times New Roman"/>
          <w:b/>
        </w:rPr>
        <w:t>Texto incluído</w:t>
      </w:r>
    </w:p>
    <w:p w:rsidR="00ED2D66" w:rsidRPr="00777236" w:rsidRDefault="00ED2D66" w:rsidP="00ED2D66">
      <w:pPr>
        <w:widowControl/>
        <w:jc w:val="both"/>
        <w:rPr>
          <w:rFonts w:ascii="Times New Roman" w:hAnsi="Times New Roman"/>
          <w:u w:val="single"/>
        </w:rPr>
      </w:pPr>
    </w:p>
    <w:p w:rsidR="00ED2D66" w:rsidRPr="00777236" w:rsidRDefault="00ED2D66" w:rsidP="00ED2D66">
      <w:pPr>
        <w:widowControl/>
        <w:ind w:left="567" w:hanging="567"/>
        <w:jc w:val="both"/>
        <w:rPr>
          <w:rFonts w:ascii="Times New Roman" w:hAnsi="Times New Roman"/>
        </w:rPr>
      </w:pPr>
      <w:proofErr w:type="gramStart"/>
      <w:r w:rsidRPr="00777236">
        <w:rPr>
          <w:rFonts w:ascii="Times New Roman" w:hAnsi="Times New Roman"/>
        </w:rPr>
        <w:t>98A</w:t>
      </w:r>
      <w:proofErr w:type="gramEnd"/>
      <w:r w:rsidRPr="00777236">
        <w:rPr>
          <w:rFonts w:ascii="Times New Roman" w:hAnsi="Times New Roman"/>
        </w:rPr>
        <w:t xml:space="preserve">. Há uma presunção refutável de que o método de amortização baseado na receita gerada por atividade que inclui o uso de ativo intangível não é apropriado. A receita gerada por atividade que inclui o uso de ativo intangível reflete fatores típicos que não estão diretamente ligados ao consumo dos benefícios econômicos incorporados no ativo intangível. Por exemplo, a receita é afetada por outros insumos e processos, atividades de venda e mudanças nos volumes e preços de venda. O componente de preço da receita pode ser afetado pela inflação, o que não tem qualquer influência sobre a maneira como o ativo é consumido. Essa presunção só pode ser superada em circunstâncias limitadas: </w:t>
      </w:r>
    </w:p>
    <w:p w:rsidR="00ED2D66" w:rsidRPr="00777236" w:rsidRDefault="00ED2D66" w:rsidP="00ED2D66">
      <w:pPr>
        <w:widowControl/>
        <w:ind w:left="993" w:hanging="426"/>
        <w:jc w:val="both"/>
        <w:rPr>
          <w:rFonts w:ascii="Times New Roman" w:hAnsi="Times New Roman"/>
        </w:rPr>
      </w:pPr>
      <w:r w:rsidRPr="00777236">
        <w:rPr>
          <w:rFonts w:ascii="Times New Roman" w:hAnsi="Times New Roman"/>
        </w:rPr>
        <w:t xml:space="preserve">(a) </w:t>
      </w:r>
      <w:r>
        <w:rPr>
          <w:rFonts w:ascii="Times New Roman" w:hAnsi="Times New Roman"/>
        </w:rPr>
        <w:tab/>
      </w:r>
      <w:r w:rsidRPr="00777236">
        <w:rPr>
          <w:rFonts w:ascii="Times New Roman" w:hAnsi="Times New Roman"/>
        </w:rPr>
        <w:t xml:space="preserve">em que o ativo intangível é expresso como mensuração de receitas, conforme descrito no item 98C; </w:t>
      </w:r>
      <w:proofErr w:type="gramStart"/>
      <w:r w:rsidRPr="00777236">
        <w:rPr>
          <w:rFonts w:ascii="Times New Roman" w:hAnsi="Times New Roman"/>
        </w:rPr>
        <w:t>ou</w:t>
      </w:r>
      <w:proofErr w:type="gramEnd"/>
      <w:r w:rsidRPr="00777236">
        <w:rPr>
          <w:rFonts w:ascii="Times New Roman" w:hAnsi="Times New Roman"/>
        </w:rPr>
        <w:t xml:space="preserve"> </w:t>
      </w:r>
    </w:p>
    <w:p w:rsidR="00ED2D66" w:rsidRPr="000C25D0" w:rsidRDefault="00ED2D66" w:rsidP="00ED2D66">
      <w:pPr>
        <w:widowControl/>
        <w:ind w:left="993" w:hanging="426"/>
        <w:jc w:val="both"/>
        <w:rPr>
          <w:rFonts w:ascii="Times New Roman" w:hAnsi="Times New Roman"/>
          <w:lang w:eastAsia="pt-BR"/>
        </w:rPr>
      </w:pPr>
      <w:r w:rsidRPr="00777236">
        <w:rPr>
          <w:rFonts w:ascii="Times New Roman" w:hAnsi="Times New Roman"/>
        </w:rPr>
        <w:t xml:space="preserve">(b) </w:t>
      </w:r>
      <w:r>
        <w:rPr>
          <w:rFonts w:ascii="Times New Roman" w:hAnsi="Times New Roman"/>
        </w:rPr>
        <w:tab/>
      </w:r>
      <w:r w:rsidRPr="00777236">
        <w:rPr>
          <w:rFonts w:ascii="Times New Roman" w:hAnsi="Times New Roman"/>
        </w:rPr>
        <w:t>quando possa ser demonstrado que as receitas e o consumo dos benefícios econômicos do ativo intangível são altamente correlacionados.</w:t>
      </w:r>
    </w:p>
    <w:p w:rsidR="00ED2D66" w:rsidRPr="000C25D0" w:rsidRDefault="00ED2D66" w:rsidP="00ED2D66">
      <w:pPr>
        <w:widowControl/>
        <w:jc w:val="both"/>
        <w:rPr>
          <w:rFonts w:ascii="Times New Roman" w:hAnsi="Times New Roman"/>
          <w:u w:val="single"/>
          <w:lang w:eastAsia="pt-BR"/>
        </w:rPr>
      </w:pPr>
    </w:p>
    <w:p w:rsidR="00ED2D66" w:rsidRPr="00777236" w:rsidRDefault="00ED2D66" w:rsidP="00ED2D66">
      <w:pPr>
        <w:widowControl/>
        <w:jc w:val="both"/>
        <w:rPr>
          <w:rFonts w:ascii="Times New Roman" w:hAnsi="Times New Roman"/>
          <w:b/>
          <w:lang w:eastAsia="pt-BR"/>
        </w:rPr>
      </w:pPr>
      <w:r>
        <w:rPr>
          <w:rFonts w:ascii="Times New Roman" w:hAnsi="Times New Roman"/>
          <w:b/>
          <w:lang w:eastAsia="pt-BR"/>
        </w:rPr>
        <w:t>Texto incluído</w:t>
      </w:r>
    </w:p>
    <w:p w:rsidR="00ED2D66" w:rsidRPr="00777236" w:rsidRDefault="00ED2D66" w:rsidP="00ED2D66">
      <w:pPr>
        <w:widowControl/>
        <w:jc w:val="both"/>
        <w:rPr>
          <w:rFonts w:ascii="Times New Roman" w:hAnsi="Times New Roman"/>
          <w:u w:val="single"/>
          <w:lang w:eastAsia="pt-BR"/>
        </w:rPr>
      </w:pPr>
    </w:p>
    <w:p w:rsidR="00ED2D66" w:rsidRPr="000C25D0" w:rsidRDefault="00ED2D66" w:rsidP="00ED2D66">
      <w:pPr>
        <w:widowControl/>
        <w:ind w:left="567" w:hanging="567"/>
        <w:jc w:val="both"/>
        <w:rPr>
          <w:rFonts w:ascii="Times New Roman" w:hAnsi="Times New Roman"/>
          <w:lang w:eastAsia="pt-BR"/>
        </w:rPr>
      </w:pPr>
      <w:proofErr w:type="gramStart"/>
      <w:r w:rsidRPr="00777236">
        <w:rPr>
          <w:rFonts w:ascii="Times New Roman" w:hAnsi="Times New Roman"/>
          <w:lang w:eastAsia="pt-BR"/>
        </w:rPr>
        <w:t>98B</w:t>
      </w:r>
      <w:proofErr w:type="gramEnd"/>
      <w:r w:rsidRPr="00777236">
        <w:rPr>
          <w:rFonts w:ascii="Times New Roman" w:hAnsi="Times New Roman"/>
          <w:lang w:eastAsia="pt-BR"/>
        </w:rPr>
        <w:t>. Na escolha do método de amortização adequado, de acordo com o item 98, a entidade pode determinar o predominante fator limitante que é inerente ao ativo intangível. Por exemplo, o contrato que estabelece os direitos da entidade sobre o uso do ativo intangível pode especificar o uso do ativo intangível pela entidade como número pré-determinado de anos (ou seja, tempo), como número de unidades produzidas ou como montante total fixo da receita a ser gerada. A identificação do predominante fator limitante pode servir de ponto de partida para a identificação da base adequada da amortização, mas outra base pode ser aplicada se refletir de forma mais próxima o padrão esperado de consumo de benefícios econômicos.</w:t>
      </w:r>
    </w:p>
    <w:p w:rsidR="00ED2D66" w:rsidRPr="00450607" w:rsidRDefault="00ED2D66" w:rsidP="00ED2D66">
      <w:pPr>
        <w:widowControl/>
        <w:jc w:val="both"/>
        <w:rPr>
          <w:rFonts w:ascii="Times New Roman" w:hAnsi="Times New Roman"/>
          <w:b/>
          <w:bCs/>
          <w:lang w:eastAsia="pt-BR"/>
        </w:rPr>
      </w:pPr>
    </w:p>
    <w:p w:rsidR="00ED2D66" w:rsidRPr="00777236" w:rsidRDefault="00ED2D66" w:rsidP="00ED2D66">
      <w:pPr>
        <w:widowControl/>
        <w:jc w:val="both"/>
        <w:rPr>
          <w:rFonts w:ascii="Times New Roman" w:hAnsi="Times New Roman"/>
          <w:b/>
          <w:lang w:eastAsia="pt-BR"/>
        </w:rPr>
      </w:pPr>
      <w:r>
        <w:rPr>
          <w:rFonts w:ascii="Times New Roman" w:hAnsi="Times New Roman"/>
          <w:b/>
          <w:lang w:eastAsia="pt-BR"/>
        </w:rPr>
        <w:t>Texto incluído</w:t>
      </w:r>
    </w:p>
    <w:p w:rsidR="00ED2D66" w:rsidRPr="00777236" w:rsidRDefault="00ED2D66" w:rsidP="00ED2D66">
      <w:pPr>
        <w:widowControl/>
        <w:jc w:val="both"/>
        <w:rPr>
          <w:rFonts w:ascii="Times New Roman" w:hAnsi="Times New Roman"/>
          <w:b/>
          <w:bCs/>
          <w:lang w:eastAsia="pt-BR"/>
        </w:rPr>
      </w:pPr>
    </w:p>
    <w:p w:rsidR="00ED2D66" w:rsidRPr="000C25D0" w:rsidRDefault="00ED2D66" w:rsidP="00ED2D66">
      <w:pPr>
        <w:widowControl/>
        <w:ind w:left="567" w:hanging="567"/>
        <w:jc w:val="both"/>
        <w:rPr>
          <w:rFonts w:ascii="Times New Roman" w:hAnsi="Times New Roman"/>
          <w:bCs/>
          <w:lang w:eastAsia="pt-BR"/>
        </w:rPr>
      </w:pPr>
      <w:proofErr w:type="gramStart"/>
      <w:r w:rsidRPr="00777236">
        <w:rPr>
          <w:rFonts w:ascii="Times New Roman" w:hAnsi="Times New Roman"/>
          <w:bCs/>
          <w:lang w:eastAsia="pt-BR"/>
        </w:rPr>
        <w:t>98C</w:t>
      </w:r>
      <w:proofErr w:type="gramEnd"/>
      <w:r w:rsidRPr="00777236">
        <w:rPr>
          <w:rFonts w:ascii="Times New Roman" w:hAnsi="Times New Roman"/>
          <w:bCs/>
          <w:lang w:eastAsia="pt-BR"/>
        </w:rPr>
        <w:t xml:space="preserve">. Na circunstância em que o predominante fator limitante que é inerente ao ativo intangível é a realização de um limite de receita, a receita a ser gerada pode ser a base adequada para a amortização. Por exemplo, a entidade pode adquirir uma concessão para explorar e extrair ouro de uma mina de ouro. O fim do contrato pode estar baseado no valor fixo da receita total a ser gerada a partir da extração (por exemplo, o contrato pode permitir a extração de ouro da mina até que a receita total acumulada com a venda de ouro atinja $ 2 bilhões) e não ser baseado no tempo ou na quantidade de ouro extraído. Em outro exemplo, o direito de operar a estrada de pedágio pode estar baseado no montante total fixo de receita a ser gerado a partir de pedágios cobrados cumulativos (por exemplo, o contrato pode permitir a operação da estrada de pedágio até que o montante acumulado de pedágios gerados a partir da operação da estrada atinja $ 100 milhões). No caso em que a receita foi estabelecida como o predominante </w:t>
      </w:r>
      <w:r w:rsidRPr="00777236">
        <w:rPr>
          <w:rFonts w:ascii="Times New Roman" w:hAnsi="Times New Roman"/>
          <w:bCs/>
          <w:lang w:eastAsia="pt-BR"/>
        </w:rPr>
        <w:lastRenderedPageBreak/>
        <w:t>fator limitante no contrato para a utilização do ativo intangível, a receita que será gerada pode ser a base adequada para a amortização do ativo intangível, desde que o contrato especifique o valor fixo total da receita a ser gerado sobre o qual a amortização deve ser determinada.</w:t>
      </w:r>
    </w:p>
    <w:p w:rsidR="00ED2D66" w:rsidRDefault="00ED2D66" w:rsidP="00ED2D66">
      <w:pPr>
        <w:widowControl/>
        <w:jc w:val="both"/>
        <w:rPr>
          <w:rFonts w:ascii="Times New Roman" w:hAnsi="Times New Roman"/>
          <w:b/>
          <w:bCs/>
          <w:lang w:eastAsia="pt-BR"/>
        </w:rPr>
      </w:pPr>
    </w:p>
    <w:p w:rsidR="00630A19" w:rsidRPr="000C25D0" w:rsidRDefault="00630A19" w:rsidP="00ED2D66">
      <w:pPr>
        <w:widowControl/>
        <w:jc w:val="both"/>
        <w:rPr>
          <w:rFonts w:ascii="Times New Roman" w:hAnsi="Times New Roman"/>
          <w:b/>
          <w:bCs/>
          <w:lang w:eastAsia="pt-BR"/>
        </w:rPr>
      </w:pPr>
    </w:p>
    <w:p w:rsidR="00ED2D66" w:rsidRDefault="00ED2D66" w:rsidP="00ED2D66">
      <w:pPr>
        <w:widowControl/>
        <w:rPr>
          <w:rFonts w:ascii="Times New Roman" w:hAnsi="Times New Roman"/>
          <w:b/>
          <w:bCs/>
          <w:lang w:eastAsia="pt-BR"/>
        </w:rPr>
      </w:pPr>
    </w:p>
    <w:p w:rsidR="00ED2D66" w:rsidRPr="007364A1" w:rsidRDefault="00ED2D66" w:rsidP="00165F1E">
      <w:pPr>
        <w:numPr>
          <w:ilvl w:val="0"/>
          <w:numId w:val="75"/>
        </w:numPr>
        <w:ind w:left="567" w:right="2" w:hanging="567"/>
        <w:jc w:val="both"/>
        <w:rPr>
          <w:b/>
          <w:bCs/>
        </w:rPr>
      </w:pPr>
      <w:r w:rsidRPr="001E36D3">
        <w:rPr>
          <w:rFonts w:ascii="Times New Roman" w:hAnsi="Times New Roman"/>
          <w:b/>
          <w:bCs/>
        </w:rPr>
        <w:t xml:space="preserve">Altera o item </w:t>
      </w:r>
      <w:proofErr w:type="gramStart"/>
      <w:r w:rsidRPr="001E36D3">
        <w:rPr>
          <w:rFonts w:ascii="Times New Roman" w:hAnsi="Times New Roman"/>
          <w:b/>
          <w:bCs/>
        </w:rPr>
        <w:t>2</w:t>
      </w:r>
      <w:proofErr w:type="gramEnd"/>
      <w:r w:rsidRPr="001E36D3">
        <w:rPr>
          <w:rFonts w:ascii="Times New Roman" w:hAnsi="Times New Roman"/>
          <w:b/>
          <w:bCs/>
        </w:rPr>
        <w:t xml:space="preserve"> no CPC 06 (R1)</w:t>
      </w:r>
      <w:r w:rsidR="001E36D3">
        <w:rPr>
          <w:b/>
          <w:bCs/>
        </w:rPr>
        <w:t xml:space="preserve"> </w:t>
      </w:r>
      <w:r w:rsidR="001E36D3">
        <w:rPr>
          <w:rFonts w:ascii="Times New Roman" w:hAnsi="Times New Roman"/>
          <w:b/>
          <w:bCs/>
          <w:lang w:eastAsia="pt-BR"/>
        </w:rPr>
        <w:t xml:space="preserve">– Operações de Arrendamento Mercantil, </w:t>
      </w:r>
      <w:r w:rsidR="001E36D3">
        <w:rPr>
          <w:rFonts w:ascii="Times New Roman" w:eastAsia="Times New Roman" w:hAnsi="Times New Roman"/>
          <w:b/>
        </w:rPr>
        <w:t>que passa a vigorar com a seguinte redação:</w:t>
      </w:r>
    </w:p>
    <w:p w:rsidR="00ED2D66" w:rsidRPr="00450607" w:rsidRDefault="00ED2D66" w:rsidP="00ED2D66">
      <w:pPr>
        <w:widowControl/>
        <w:jc w:val="both"/>
        <w:rPr>
          <w:rFonts w:ascii="Times New Roman" w:hAnsi="Times New Roman"/>
          <w:b/>
          <w:bCs/>
          <w:lang w:eastAsia="pt-BR"/>
        </w:rPr>
      </w:pPr>
    </w:p>
    <w:p w:rsidR="00ED2D66" w:rsidRPr="000C25D0" w:rsidRDefault="00ED2D66" w:rsidP="00ED2D66">
      <w:pPr>
        <w:widowControl/>
        <w:rPr>
          <w:rFonts w:ascii="Times New Roman" w:hAnsi="Times New Roman"/>
          <w:b/>
          <w:bCs/>
          <w:lang w:eastAsia="pt-BR"/>
        </w:rPr>
      </w:pPr>
      <w:r w:rsidRPr="000C25D0">
        <w:rPr>
          <w:rFonts w:ascii="Times New Roman" w:hAnsi="Times New Roman"/>
          <w:b/>
          <w:bCs/>
          <w:lang w:eastAsia="pt-BR"/>
        </w:rPr>
        <w:t>Texto em vigor</w:t>
      </w:r>
    </w:p>
    <w:p w:rsidR="00ED2D66" w:rsidRPr="000C25D0" w:rsidRDefault="00ED2D66" w:rsidP="00ED2D66">
      <w:pPr>
        <w:widowControl/>
        <w:jc w:val="both"/>
        <w:rPr>
          <w:rFonts w:ascii="Times New Roman" w:hAnsi="Times New Roman"/>
          <w:b/>
          <w:bCs/>
          <w:lang w:eastAsia="pt-BR"/>
        </w:rPr>
      </w:pPr>
    </w:p>
    <w:p w:rsidR="00ED2D66" w:rsidRPr="000C25D0" w:rsidRDefault="00ED2D66" w:rsidP="00ED2D66">
      <w:pPr>
        <w:pStyle w:val="Textoembloco"/>
        <w:spacing w:before="0" w:after="0" w:line="240" w:lineRule="auto"/>
        <w:ind w:left="567" w:right="0" w:hanging="567"/>
        <w:jc w:val="both"/>
        <w:rPr>
          <w:rFonts w:ascii="Times New Roman" w:hAnsi="Times New Roman"/>
          <w:color w:val="000000"/>
          <w:sz w:val="24"/>
          <w:lang w:val="pt-BR"/>
        </w:rPr>
      </w:pPr>
      <w:r w:rsidRPr="000C25D0">
        <w:rPr>
          <w:rFonts w:ascii="Times New Roman" w:hAnsi="Times New Roman"/>
          <w:color w:val="000000"/>
          <w:sz w:val="24"/>
          <w:lang w:val="pt-BR"/>
        </w:rPr>
        <w:t xml:space="preserve">2. </w:t>
      </w:r>
      <w:r w:rsidRPr="000C25D0">
        <w:rPr>
          <w:rFonts w:ascii="Times New Roman" w:hAnsi="Times New Roman"/>
          <w:color w:val="000000"/>
          <w:sz w:val="24"/>
          <w:lang w:val="pt-BR"/>
        </w:rPr>
        <w:tab/>
        <w:t>Este Pronunciamento deve ser aplicado na contabilização de todas as operações de arrendamento mercantil (</w:t>
      </w:r>
      <w:r w:rsidRPr="000C25D0">
        <w:rPr>
          <w:rFonts w:ascii="Times New Roman" w:hAnsi="Times New Roman"/>
          <w:i/>
          <w:color w:val="000000"/>
          <w:sz w:val="24"/>
          <w:lang w:val="pt-BR"/>
        </w:rPr>
        <w:t>leasing</w:t>
      </w:r>
      <w:r w:rsidRPr="000C25D0">
        <w:rPr>
          <w:rFonts w:ascii="Times New Roman" w:hAnsi="Times New Roman"/>
          <w:color w:val="000000"/>
          <w:sz w:val="24"/>
          <w:lang w:val="pt-BR"/>
        </w:rPr>
        <w:t>) que não sejam:</w:t>
      </w:r>
    </w:p>
    <w:p w:rsidR="00ED2D66" w:rsidRPr="000C25D0" w:rsidRDefault="00ED2D66" w:rsidP="006F05B7">
      <w:pPr>
        <w:numPr>
          <w:ilvl w:val="0"/>
          <w:numId w:val="7"/>
        </w:numPr>
        <w:tabs>
          <w:tab w:val="clear" w:pos="1070"/>
        </w:tabs>
        <w:autoSpaceDE/>
        <w:autoSpaceDN/>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arrendamentos</w:t>
      </w:r>
      <w:proofErr w:type="gramEnd"/>
      <w:r w:rsidRPr="000C25D0">
        <w:rPr>
          <w:rFonts w:ascii="Times New Roman" w:hAnsi="Times New Roman"/>
          <w:bCs/>
          <w:iCs/>
          <w:color w:val="000000"/>
        </w:rPr>
        <w:t xml:space="preserve"> mercantis para explorar ou usar minério, petróleo, gás natural e recursos similares não regeneráveis; e </w:t>
      </w:r>
    </w:p>
    <w:p w:rsidR="00ED2D66" w:rsidRPr="000C25D0" w:rsidRDefault="00ED2D66" w:rsidP="006F05B7">
      <w:pPr>
        <w:numPr>
          <w:ilvl w:val="0"/>
          <w:numId w:val="7"/>
        </w:numPr>
        <w:tabs>
          <w:tab w:val="clear" w:pos="1070"/>
        </w:tabs>
        <w:autoSpaceDE/>
        <w:autoSpaceDN/>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acordos</w:t>
      </w:r>
      <w:proofErr w:type="gramEnd"/>
      <w:r w:rsidRPr="000C25D0">
        <w:rPr>
          <w:rFonts w:ascii="Times New Roman" w:hAnsi="Times New Roman"/>
          <w:bCs/>
          <w:iCs/>
          <w:color w:val="000000"/>
        </w:rPr>
        <w:t xml:space="preserve"> de licenciamento para itens tais como fitas cinematográficas, registros de vídeo, peças de teatro, manuscritos, patentes e direitos autorais (</w:t>
      </w:r>
      <w:r w:rsidRPr="000C25D0">
        <w:rPr>
          <w:rFonts w:ascii="Times New Roman" w:hAnsi="Times New Roman"/>
          <w:bCs/>
          <w:i/>
          <w:iCs/>
          <w:color w:val="000000"/>
        </w:rPr>
        <w:t>copyrights</w:t>
      </w:r>
      <w:r w:rsidRPr="000C25D0">
        <w:rPr>
          <w:rFonts w:ascii="Times New Roman" w:hAnsi="Times New Roman"/>
          <w:bCs/>
          <w:iCs/>
          <w:color w:val="000000"/>
        </w:rPr>
        <w:t xml:space="preserve">). </w:t>
      </w:r>
    </w:p>
    <w:p w:rsidR="00ED2D66" w:rsidRPr="000C25D0" w:rsidRDefault="00ED2D66" w:rsidP="00ED2D66">
      <w:pPr>
        <w:pStyle w:val="Textoembloco"/>
        <w:spacing w:before="0" w:after="0" w:line="240" w:lineRule="auto"/>
        <w:ind w:left="567" w:right="0" w:hanging="567"/>
        <w:jc w:val="both"/>
        <w:rPr>
          <w:rFonts w:ascii="Times New Roman" w:hAnsi="Times New Roman"/>
          <w:color w:val="000000"/>
          <w:sz w:val="24"/>
          <w:lang w:val="pt-BR"/>
        </w:rPr>
      </w:pPr>
      <w:r w:rsidRPr="000C25D0">
        <w:rPr>
          <w:rFonts w:ascii="Times New Roman" w:hAnsi="Times New Roman"/>
          <w:color w:val="000000"/>
          <w:sz w:val="24"/>
          <w:lang w:val="pt-BR"/>
        </w:rPr>
        <w:tab/>
        <w:t xml:space="preserve">Este Pronunciamento, entretanto, não deve ser aplicado como base de mensuração para: </w:t>
      </w:r>
    </w:p>
    <w:p w:rsidR="00ED2D66" w:rsidRPr="000C25D0" w:rsidRDefault="00ED2D66" w:rsidP="006F05B7">
      <w:pPr>
        <w:numPr>
          <w:ilvl w:val="0"/>
          <w:numId w:val="8"/>
        </w:numPr>
        <w:tabs>
          <w:tab w:val="clear" w:pos="1070"/>
        </w:tabs>
        <w:autoSpaceDE/>
        <w:autoSpaceDN/>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propriedade</w:t>
      </w:r>
      <w:proofErr w:type="gramEnd"/>
      <w:r w:rsidRPr="000C25D0">
        <w:rPr>
          <w:rFonts w:ascii="Times New Roman" w:hAnsi="Times New Roman"/>
          <w:bCs/>
          <w:iCs/>
          <w:color w:val="000000"/>
        </w:rPr>
        <w:t xml:space="preserve"> detida por arrendatário que seja contabilizada como propriedade de investimento (ver Pronunciamento Técnico CPC 28 – Propriedade para Investimento); </w:t>
      </w:r>
    </w:p>
    <w:p w:rsidR="00ED2D66" w:rsidRPr="000C25D0" w:rsidRDefault="00ED2D66" w:rsidP="006F05B7">
      <w:pPr>
        <w:numPr>
          <w:ilvl w:val="0"/>
          <w:numId w:val="8"/>
        </w:numPr>
        <w:tabs>
          <w:tab w:val="clear" w:pos="1070"/>
        </w:tabs>
        <w:autoSpaceDE/>
        <w:autoSpaceDN/>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propriedade</w:t>
      </w:r>
      <w:proofErr w:type="gramEnd"/>
      <w:r w:rsidRPr="000C25D0">
        <w:rPr>
          <w:rFonts w:ascii="Times New Roman" w:hAnsi="Times New Roman"/>
          <w:bCs/>
          <w:iCs/>
          <w:color w:val="000000"/>
        </w:rPr>
        <w:t xml:space="preserve"> de investimento fornecida pelos arrendadores sob a forma de arrendamentos mercantis operacionais (ver Pronunciamento Técnico CPC 28); </w:t>
      </w:r>
    </w:p>
    <w:p w:rsidR="00ED2D66" w:rsidRPr="000C25D0" w:rsidRDefault="00ED2D66" w:rsidP="006F05B7">
      <w:pPr>
        <w:numPr>
          <w:ilvl w:val="0"/>
          <w:numId w:val="8"/>
        </w:numPr>
        <w:tabs>
          <w:tab w:val="clear" w:pos="1070"/>
        </w:tabs>
        <w:autoSpaceDE/>
        <w:autoSpaceDN/>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ativos</w:t>
      </w:r>
      <w:proofErr w:type="gramEnd"/>
      <w:r w:rsidRPr="000C25D0">
        <w:rPr>
          <w:rFonts w:ascii="Times New Roman" w:hAnsi="Times New Roman"/>
          <w:bCs/>
          <w:iCs/>
          <w:color w:val="000000"/>
        </w:rPr>
        <w:t xml:space="preserve"> biológicos detidos por arrendatários sob a forma de arrendamentos mercantis financeiros (ver Pronunciamento Técnico CPC 29 – Ativo Biológico e Produto Agrícola); ou</w:t>
      </w:r>
    </w:p>
    <w:p w:rsidR="00ED2D66" w:rsidRPr="000C25D0" w:rsidRDefault="00ED2D66" w:rsidP="006F05B7">
      <w:pPr>
        <w:numPr>
          <w:ilvl w:val="0"/>
          <w:numId w:val="8"/>
        </w:numPr>
        <w:tabs>
          <w:tab w:val="clear" w:pos="1070"/>
        </w:tabs>
        <w:autoSpaceDE/>
        <w:autoSpaceDN/>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ativos</w:t>
      </w:r>
      <w:proofErr w:type="gramEnd"/>
      <w:r w:rsidRPr="000C25D0">
        <w:rPr>
          <w:rFonts w:ascii="Times New Roman" w:hAnsi="Times New Roman"/>
          <w:bCs/>
          <w:iCs/>
          <w:color w:val="000000"/>
        </w:rPr>
        <w:t xml:space="preserve"> biológicos fornecidos por arrendadores sob a forma de arrendamentos mercantis operacionais (ver Pronunciamento Técnico CPC 29).</w:t>
      </w:r>
    </w:p>
    <w:p w:rsidR="00ED2D66" w:rsidRPr="000C25D0" w:rsidRDefault="00ED2D66" w:rsidP="00ED2D66">
      <w:pPr>
        <w:widowControl/>
        <w:jc w:val="both"/>
        <w:rPr>
          <w:rFonts w:ascii="Times New Roman" w:hAnsi="Times New Roman"/>
          <w:b/>
          <w:bCs/>
          <w:lang w:eastAsia="pt-BR"/>
        </w:rPr>
      </w:pPr>
    </w:p>
    <w:p w:rsidR="00ED2D66" w:rsidRPr="000C25D0" w:rsidRDefault="00ED2D66" w:rsidP="00ED2D66">
      <w:pPr>
        <w:pStyle w:val="Textoembloco"/>
        <w:spacing w:before="0" w:after="0" w:line="240" w:lineRule="auto"/>
        <w:ind w:left="567" w:right="0" w:hanging="567"/>
        <w:jc w:val="both"/>
        <w:rPr>
          <w:rFonts w:ascii="Times New Roman" w:hAnsi="Times New Roman"/>
          <w:b/>
          <w:color w:val="000000"/>
          <w:sz w:val="24"/>
          <w:lang w:val="pt-BR"/>
        </w:rPr>
      </w:pPr>
      <w:r w:rsidRPr="000C25D0">
        <w:rPr>
          <w:rFonts w:ascii="Times New Roman" w:hAnsi="Times New Roman"/>
          <w:b/>
          <w:color w:val="000000"/>
          <w:sz w:val="24"/>
          <w:lang w:val="pt-BR"/>
        </w:rPr>
        <w:t>Texto alterado</w:t>
      </w:r>
    </w:p>
    <w:p w:rsidR="00ED2D66" w:rsidRPr="000C25D0" w:rsidRDefault="00ED2D66" w:rsidP="00ED2D66">
      <w:pPr>
        <w:widowControl/>
        <w:jc w:val="both"/>
        <w:rPr>
          <w:rFonts w:ascii="Times New Roman" w:hAnsi="Times New Roman"/>
          <w:b/>
          <w:bCs/>
          <w:lang w:eastAsia="pt-BR"/>
        </w:rPr>
      </w:pPr>
    </w:p>
    <w:p w:rsidR="00ED2D66" w:rsidRPr="000C25D0" w:rsidRDefault="00ED2D66" w:rsidP="00ED2D66">
      <w:pPr>
        <w:pStyle w:val="Textoembloco"/>
        <w:spacing w:before="0" w:after="0" w:line="240" w:lineRule="auto"/>
        <w:ind w:left="567" w:right="0" w:hanging="567"/>
        <w:jc w:val="both"/>
        <w:rPr>
          <w:rFonts w:ascii="Times New Roman" w:hAnsi="Times New Roman"/>
          <w:color w:val="000000"/>
          <w:sz w:val="24"/>
          <w:lang w:val="pt-BR"/>
        </w:rPr>
      </w:pPr>
      <w:r w:rsidRPr="000C25D0">
        <w:rPr>
          <w:rFonts w:ascii="Times New Roman" w:hAnsi="Times New Roman"/>
          <w:color w:val="000000"/>
          <w:sz w:val="24"/>
          <w:lang w:val="pt-BR"/>
        </w:rPr>
        <w:t xml:space="preserve">2. </w:t>
      </w:r>
      <w:r w:rsidRPr="000C25D0">
        <w:rPr>
          <w:rFonts w:ascii="Times New Roman" w:hAnsi="Times New Roman"/>
          <w:color w:val="000000"/>
          <w:sz w:val="24"/>
          <w:lang w:val="pt-BR"/>
        </w:rPr>
        <w:tab/>
        <w:t>Este Pronunciamento deve ser aplicado na contabilização de todas as operações de arrendamento mercantil (</w:t>
      </w:r>
      <w:r w:rsidRPr="000C25D0">
        <w:rPr>
          <w:rFonts w:ascii="Times New Roman" w:hAnsi="Times New Roman"/>
          <w:i/>
          <w:color w:val="000000"/>
          <w:sz w:val="24"/>
          <w:lang w:val="pt-BR"/>
        </w:rPr>
        <w:t>leasing</w:t>
      </w:r>
      <w:r w:rsidRPr="000C25D0">
        <w:rPr>
          <w:rFonts w:ascii="Times New Roman" w:hAnsi="Times New Roman"/>
          <w:color w:val="000000"/>
          <w:sz w:val="24"/>
          <w:lang w:val="pt-BR"/>
        </w:rPr>
        <w:t>) que não sejam:</w:t>
      </w:r>
    </w:p>
    <w:p w:rsidR="00ED2D66" w:rsidRPr="000C25D0" w:rsidRDefault="00ED2D66" w:rsidP="006F05B7">
      <w:pPr>
        <w:numPr>
          <w:ilvl w:val="0"/>
          <w:numId w:val="24"/>
        </w:numPr>
        <w:tabs>
          <w:tab w:val="clear" w:pos="1070"/>
        </w:tabs>
        <w:autoSpaceDE/>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arrendamentos</w:t>
      </w:r>
      <w:proofErr w:type="gramEnd"/>
      <w:r w:rsidRPr="000C25D0">
        <w:rPr>
          <w:rFonts w:ascii="Times New Roman" w:hAnsi="Times New Roman"/>
          <w:bCs/>
          <w:iCs/>
          <w:color w:val="000000"/>
        </w:rPr>
        <w:t xml:space="preserve"> mercantis para explorar ou usar minério, petróleo, gás natural e recursos similares não regeneráveis; e </w:t>
      </w:r>
    </w:p>
    <w:p w:rsidR="00ED2D66" w:rsidRPr="000C25D0" w:rsidRDefault="00ED2D66" w:rsidP="006F05B7">
      <w:pPr>
        <w:numPr>
          <w:ilvl w:val="0"/>
          <w:numId w:val="24"/>
        </w:numPr>
        <w:tabs>
          <w:tab w:val="clear" w:pos="1070"/>
        </w:tabs>
        <w:autoSpaceDE/>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acordos</w:t>
      </w:r>
      <w:proofErr w:type="gramEnd"/>
      <w:r w:rsidRPr="000C25D0">
        <w:rPr>
          <w:rFonts w:ascii="Times New Roman" w:hAnsi="Times New Roman"/>
          <w:bCs/>
          <w:iCs/>
          <w:color w:val="000000"/>
        </w:rPr>
        <w:t xml:space="preserve"> de licenciamento para itens tais como fitas cinematográficas, registros de vídeo, peças de teatro, manuscritos, patentes e direitos autorais (</w:t>
      </w:r>
      <w:r w:rsidRPr="000C25D0">
        <w:rPr>
          <w:rFonts w:ascii="Times New Roman" w:hAnsi="Times New Roman"/>
          <w:bCs/>
          <w:i/>
          <w:iCs/>
          <w:color w:val="000000"/>
        </w:rPr>
        <w:t>copyrights</w:t>
      </w:r>
      <w:r w:rsidRPr="000C25D0">
        <w:rPr>
          <w:rFonts w:ascii="Times New Roman" w:hAnsi="Times New Roman"/>
          <w:bCs/>
          <w:iCs/>
          <w:color w:val="000000"/>
        </w:rPr>
        <w:t xml:space="preserve">). </w:t>
      </w:r>
    </w:p>
    <w:p w:rsidR="00ED2D66" w:rsidRPr="000C25D0" w:rsidRDefault="00ED2D66" w:rsidP="00ED2D66">
      <w:pPr>
        <w:pStyle w:val="Textoembloco"/>
        <w:tabs>
          <w:tab w:val="clear" w:pos="6804"/>
        </w:tabs>
        <w:spacing w:before="0" w:after="0" w:line="240" w:lineRule="auto"/>
        <w:ind w:left="567" w:right="0" w:firstLine="0"/>
        <w:jc w:val="both"/>
        <w:rPr>
          <w:rFonts w:ascii="Times New Roman" w:hAnsi="Times New Roman"/>
          <w:color w:val="000000"/>
          <w:sz w:val="24"/>
          <w:lang w:val="pt-BR"/>
        </w:rPr>
      </w:pPr>
      <w:r w:rsidRPr="000C25D0">
        <w:rPr>
          <w:rFonts w:ascii="Times New Roman" w:hAnsi="Times New Roman"/>
          <w:color w:val="000000"/>
          <w:sz w:val="24"/>
          <w:lang w:val="pt-BR"/>
        </w:rPr>
        <w:t xml:space="preserve">Este Pronunciamento, entretanto, não deve ser aplicado como base de mensuração para: </w:t>
      </w:r>
    </w:p>
    <w:p w:rsidR="00ED2D66" w:rsidRPr="000C25D0" w:rsidRDefault="00ED2D66" w:rsidP="006F05B7">
      <w:pPr>
        <w:numPr>
          <w:ilvl w:val="0"/>
          <w:numId w:val="25"/>
        </w:numPr>
        <w:tabs>
          <w:tab w:val="clear" w:pos="1070"/>
        </w:tabs>
        <w:autoSpaceDE/>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propriedade</w:t>
      </w:r>
      <w:proofErr w:type="gramEnd"/>
      <w:r w:rsidRPr="000C25D0">
        <w:rPr>
          <w:rFonts w:ascii="Times New Roman" w:hAnsi="Times New Roman"/>
          <w:bCs/>
          <w:iCs/>
          <w:color w:val="000000"/>
        </w:rPr>
        <w:t xml:space="preserve"> detida por arrendatário que seja contabilizada como propriedade de investimento (ver Pronunciamento Técnico CPC 28 – Propriedade para Investimento); </w:t>
      </w:r>
    </w:p>
    <w:p w:rsidR="00ED2D66" w:rsidRPr="000C25D0" w:rsidRDefault="00ED2D66" w:rsidP="006F05B7">
      <w:pPr>
        <w:numPr>
          <w:ilvl w:val="0"/>
          <w:numId w:val="25"/>
        </w:numPr>
        <w:tabs>
          <w:tab w:val="clear" w:pos="1070"/>
        </w:tabs>
        <w:autoSpaceDE/>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propriedade</w:t>
      </w:r>
      <w:proofErr w:type="gramEnd"/>
      <w:r w:rsidRPr="000C25D0">
        <w:rPr>
          <w:rFonts w:ascii="Times New Roman" w:hAnsi="Times New Roman"/>
          <w:bCs/>
          <w:iCs/>
          <w:color w:val="000000"/>
        </w:rPr>
        <w:t xml:space="preserve"> de investimento fornecida pelos arrendadores sob a forma de arrendamentos mercantis operacionais (ver Pronunciamento Técnico CPC 28); </w:t>
      </w:r>
    </w:p>
    <w:p w:rsidR="00ED2D66" w:rsidRPr="000C25D0" w:rsidRDefault="00ED2D66" w:rsidP="006F05B7">
      <w:pPr>
        <w:numPr>
          <w:ilvl w:val="0"/>
          <w:numId w:val="25"/>
        </w:numPr>
        <w:tabs>
          <w:tab w:val="clear" w:pos="1070"/>
        </w:tabs>
        <w:autoSpaceDE/>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ativos</w:t>
      </w:r>
      <w:proofErr w:type="gramEnd"/>
      <w:r w:rsidRPr="000C25D0">
        <w:rPr>
          <w:rFonts w:ascii="Times New Roman" w:hAnsi="Times New Roman"/>
          <w:bCs/>
          <w:iCs/>
          <w:color w:val="000000"/>
        </w:rPr>
        <w:t xml:space="preserve"> biológicos </w:t>
      </w:r>
      <w:r w:rsidRPr="000C25D0">
        <w:rPr>
          <w:rFonts w:ascii="Times New Roman" w:hAnsi="Times New Roman"/>
          <w:bCs/>
          <w:iCs/>
          <w:color w:val="000000"/>
          <w:u w:val="single"/>
        </w:rPr>
        <w:t xml:space="preserve">dentro do alcance do Pronunciamento Técnico CPC 29 </w:t>
      </w:r>
      <w:r w:rsidRPr="000C25D0">
        <w:rPr>
          <w:rFonts w:ascii="Times New Roman" w:hAnsi="Times New Roman"/>
          <w:bCs/>
          <w:iCs/>
          <w:color w:val="000000"/>
        </w:rPr>
        <w:t xml:space="preserve">detidos por arrendatários sob a forma de arrendamentos mercantis financeiros </w:t>
      </w:r>
      <w:r w:rsidRPr="000C25D0">
        <w:rPr>
          <w:rFonts w:ascii="Times New Roman" w:hAnsi="Times New Roman"/>
          <w:bCs/>
          <w:iCs/>
          <w:strike/>
          <w:color w:val="000000"/>
        </w:rPr>
        <w:t>(ver Pronunciamento Técnico CPC 29 – Ativo Biológico e Produto Agrícola)</w:t>
      </w:r>
      <w:r w:rsidRPr="000C25D0">
        <w:rPr>
          <w:rFonts w:ascii="Times New Roman" w:hAnsi="Times New Roman"/>
          <w:bCs/>
          <w:iCs/>
          <w:color w:val="000000"/>
        </w:rPr>
        <w:t>; ou</w:t>
      </w:r>
    </w:p>
    <w:p w:rsidR="00ED2D66" w:rsidRPr="000C25D0" w:rsidRDefault="00ED2D66" w:rsidP="006F05B7">
      <w:pPr>
        <w:numPr>
          <w:ilvl w:val="0"/>
          <w:numId w:val="25"/>
        </w:numPr>
        <w:tabs>
          <w:tab w:val="clear" w:pos="1070"/>
        </w:tabs>
        <w:autoSpaceDE/>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ativos</w:t>
      </w:r>
      <w:proofErr w:type="gramEnd"/>
      <w:r w:rsidRPr="000C25D0">
        <w:rPr>
          <w:rFonts w:ascii="Times New Roman" w:hAnsi="Times New Roman"/>
          <w:bCs/>
          <w:iCs/>
          <w:color w:val="000000"/>
        </w:rPr>
        <w:t xml:space="preserve"> biológicos </w:t>
      </w:r>
      <w:r w:rsidRPr="000C25D0">
        <w:rPr>
          <w:rFonts w:ascii="Times New Roman" w:hAnsi="Times New Roman"/>
          <w:bCs/>
          <w:iCs/>
          <w:color w:val="000000"/>
          <w:u w:val="single"/>
        </w:rPr>
        <w:t xml:space="preserve">dentro do alcance do Pronunciamento Técnico CPC 29 </w:t>
      </w:r>
      <w:r w:rsidRPr="000C25D0">
        <w:rPr>
          <w:rFonts w:ascii="Times New Roman" w:hAnsi="Times New Roman"/>
          <w:bCs/>
          <w:iCs/>
          <w:color w:val="000000"/>
        </w:rPr>
        <w:t xml:space="preserve">fornecidos por arrendadores sob a forma de arrendamentos mercantis operacionais </w:t>
      </w:r>
      <w:r w:rsidRPr="000C25D0">
        <w:rPr>
          <w:rFonts w:ascii="Times New Roman" w:hAnsi="Times New Roman"/>
          <w:bCs/>
          <w:iCs/>
          <w:strike/>
          <w:color w:val="000000"/>
        </w:rPr>
        <w:t>(ver Pronunciamento Técnico CPC 29)</w:t>
      </w:r>
      <w:r w:rsidRPr="000C25D0">
        <w:rPr>
          <w:rFonts w:ascii="Times New Roman" w:hAnsi="Times New Roman"/>
          <w:bCs/>
          <w:iCs/>
          <w:color w:val="000000"/>
        </w:rPr>
        <w:t>.</w:t>
      </w:r>
    </w:p>
    <w:p w:rsidR="00ED2D66" w:rsidRPr="000C25D0" w:rsidRDefault="00ED2D66" w:rsidP="00ED2D66">
      <w:pPr>
        <w:widowControl/>
        <w:rPr>
          <w:rFonts w:ascii="Times New Roman" w:hAnsi="Times New Roman"/>
          <w:b/>
          <w:bCs/>
          <w:lang w:eastAsia="pt-BR"/>
        </w:rPr>
      </w:pPr>
    </w:p>
    <w:p w:rsidR="00ED2D66" w:rsidRPr="000C25D0" w:rsidRDefault="00ED2D66" w:rsidP="00ED2D66">
      <w:pPr>
        <w:widowControl/>
        <w:rPr>
          <w:rFonts w:ascii="Times New Roman" w:hAnsi="Times New Roman"/>
          <w:b/>
          <w:bCs/>
          <w:lang w:eastAsia="pt-BR"/>
        </w:rPr>
      </w:pPr>
      <w:r w:rsidRPr="000C25D0">
        <w:rPr>
          <w:rFonts w:ascii="Times New Roman" w:hAnsi="Times New Roman"/>
          <w:b/>
          <w:bCs/>
          <w:lang w:eastAsia="pt-BR"/>
        </w:rPr>
        <w:t>Texto final</w:t>
      </w:r>
    </w:p>
    <w:p w:rsidR="00ED2D66" w:rsidRPr="000C25D0" w:rsidRDefault="00ED2D66" w:rsidP="00ED2D66">
      <w:pPr>
        <w:autoSpaceDE/>
        <w:adjustRightInd/>
        <w:jc w:val="both"/>
        <w:rPr>
          <w:rFonts w:ascii="Times New Roman" w:hAnsi="Times New Roman"/>
          <w:bCs/>
          <w:iCs/>
          <w:color w:val="000000"/>
        </w:rPr>
      </w:pPr>
    </w:p>
    <w:p w:rsidR="00ED2D66" w:rsidRPr="000C25D0" w:rsidRDefault="00ED2D66" w:rsidP="00ED2D66">
      <w:pPr>
        <w:pStyle w:val="Textoembloco"/>
        <w:spacing w:before="0" w:after="0" w:line="240" w:lineRule="auto"/>
        <w:ind w:left="567" w:right="0" w:hanging="567"/>
        <w:jc w:val="both"/>
        <w:rPr>
          <w:rFonts w:ascii="Times New Roman" w:hAnsi="Times New Roman"/>
          <w:bCs/>
          <w:iCs/>
          <w:color w:val="000000"/>
        </w:rPr>
      </w:pPr>
      <w:r w:rsidRPr="000C25D0">
        <w:rPr>
          <w:rFonts w:ascii="Times New Roman" w:hAnsi="Times New Roman"/>
          <w:color w:val="000000"/>
          <w:sz w:val="24"/>
          <w:lang w:val="pt-BR"/>
        </w:rPr>
        <w:t xml:space="preserve">2. </w:t>
      </w:r>
      <w:r w:rsidRPr="000C25D0">
        <w:rPr>
          <w:rFonts w:ascii="Times New Roman" w:hAnsi="Times New Roman"/>
          <w:color w:val="000000"/>
          <w:sz w:val="24"/>
          <w:lang w:val="pt-BR"/>
        </w:rPr>
        <w:tab/>
      </w:r>
      <w:r>
        <w:rPr>
          <w:rFonts w:ascii="Times New Roman" w:hAnsi="Times New Roman"/>
          <w:color w:val="000000"/>
          <w:sz w:val="24"/>
          <w:lang w:val="pt-BR"/>
        </w:rPr>
        <w:t>(</w:t>
      </w:r>
      <w:r w:rsidRPr="000C25D0">
        <w:rPr>
          <w:rFonts w:ascii="Times New Roman" w:hAnsi="Times New Roman"/>
          <w:color w:val="000000"/>
          <w:sz w:val="24"/>
          <w:lang w:val="pt-BR"/>
        </w:rPr>
        <w:t>...</w:t>
      </w:r>
      <w:r>
        <w:rPr>
          <w:rFonts w:ascii="Times New Roman" w:hAnsi="Times New Roman"/>
          <w:color w:val="000000"/>
          <w:sz w:val="24"/>
          <w:lang w:val="pt-BR"/>
        </w:rPr>
        <w:t>)</w:t>
      </w:r>
      <w:r w:rsidRPr="000C25D0">
        <w:rPr>
          <w:rFonts w:ascii="Times New Roman" w:hAnsi="Times New Roman"/>
          <w:bCs/>
          <w:iCs/>
          <w:color w:val="000000"/>
        </w:rPr>
        <w:t xml:space="preserve"> </w:t>
      </w:r>
    </w:p>
    <w:p w:rsidR="00ED2D66" w:rsidRPr="000C25D0" w:rsidRDefault="00ED2D66" w:rsidP="00ED2D66">
      <w:pPr>
        <w:pStyle w:val="Textoembloco"/>
        <w:spacing w:before="0" w:after="0" w:line="240" w:lineRule="auto"/>
        <w:ind w:left="567" w:right="0" w:hanging="567"/>
        <w:jc w:val="both"/>
        <w:rPr>
          <w:rFonts w:ascii="Times New Roman" w:hAnsi="Times New Roman"/>
          <w:color w:val="000000"/>
          <w:sz w:val="24"/>
          <w:lang w:val="pt-BR"/>
        </w:rPr>
      </w:pPr>
      <w:r w:rsidRPr="000C25D0">
        <w:rPr>
          <w:rFonts w:ascii="Times New Roman" w:hAnsi="Times New Roman"/>
          <w:color w:val="000000"/>
          <w:sz w:val="24"/>
          <w:lang w:val="pt-BR"/>
        </w:rPr>
        <w:tab/>
        <w:t xml:space="preserve">Este Pronunciamento, entretanto, não deve ser aplicado como base de mensuração para: </w:t>
      </w:r>
    </w:p>
    <w:p w:rsidR="00ED2D66" w:rsidRPr="000C25D0" w:rsidRDefault="00ED2D66" w:rsidP="006F05B7">
      <w:pPr>
        <w:numPr>
          <w:ilvl w:val="0"/>
          <w:numId w:val="26"/>
        </w:numPr>
        <w:tabs>
          <w:tab w:val="clear" w:pos="1070"/>
        </w:tabs>
        <w:autoSpaceDE/>
        <w:adjustRightInd/>
        <w:ind w:left="993" w:hanging="426"/>
        <w:jc w:val="both"/>
        <w:rPr>
          <w:rFonts w:ascii="Times New Roman" w:hAnsi="Times New Roman"/>
          <w:bCs/>
          <w:iCs/>
          <w:color w:val="000000"/>
        </w:rPr>
      </w:pPr>
      <w:r>
        <w:rPr>
          <w:rFonts w:ascii="Times New Roman" w:hAnsi="Times New Roman"/>
          <w:bCs/>
          <w:iCs/>
          <w:color w:val="000000"/>
        </w:rPr>
        <w:lastRenderedPageBreak/>
        <w:t>(</w:t>
      </w:r>
      <w:r w:rsidRPr="000C25D0">
        <w:rPr>
          <w:rFonts w:ascii="Times New Roman" w:hAnsi="Times New Roman"/>
          <w:bCs/>
          <w:iCs/>
          <w:color w:val="000000"/>
        </w:rPr>
        <w:t>...</w:t>
      </w:r>
      <w:r>
        <w:rPr>
          <w:rFonts w:ascii="Times New Roman" w:hAnsi="Times New Roman"/>
          <w:bCs/>
          <w:iCs/>
          <w:color w:val="000000"/>
        </w:rPr>
        <w:t>)</w:t>
      </w:r>
    </w:p>
    <w:p w:rsidR="00ED2D66" w:rsidRPr="000C25D0" w:rsidRDefault="00ED2D66" w:rsidP="006F05B7">
      <w:pPr>
        <w:numPr>
          <w:ilvl w:val="0"/>
          <w:numId w:val="24"/>
        </w:numPr>
        <w:tabs>
          <w:tab w:val="clear" w:pos="1070"/>
        </w:tabs>
        <w:autoSpaceDE/>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ativos</w:t>
      </w:r>
      <w:proofErr w:type="gramEnd"/>
      <w:r w:rsidRPr="000C25D0">
        <w:rPr>
          <w:rFonts w:ascii="Times New Roman" w:hAnsi="Times New Roman"/>
          <w:bCs/>
          <w:iCs/>
          <w:color w:val="000000"/>
        </w:rPr>
        <w:t xml:space="preserve"> biológicos dentro do alcance do </w:t>
      </w:r>
      <w:r w:rsidRPr="005D3197">
        <w:rPr>
          <w:rFonts w:ascii="Times New Roman" w:hAnsi="Times New Roman"/>
          <w:bCs/>
          <w:iCs/>
          <w:color w:val="000000"/>
        </w:rPr>
        <w:t xml:space="preserve">Pronunciamento Técnico </w:t>
      </w:r>
      <w:r w:rsidRPr="000C25D0">
        <w:rPr>
          <w:rFonts w:ascii="Times New Roman" w:hAnsi="Times New Roman"/>
          <w:bCs/>
          <w:iCs/>
          <w:color w:val="000000"/>
        </w:rPr>
        <w:t xml:space="preserve">CPC 29 </w:t>
      </w:r>
      <w:r>
        <w:rPr>
          <w:rFonts w:ascii="Times New Roman" w:hAnsi="Times New Roman"/>
          <w:bCs/>
          <w:iCs/>
          <w:color w:val="000000"/>
        </w:rPr>
        <w:t xml:space="preserve">– Ativo Biológico e Produto Agrícola </w:t>
      </w:r>
      <w:r w:rsidRPr="000C25D0">
        <w:rPr>
          <w:rFonts w:ascii="Times New Roman" w:hAnsi="Times New Roman"/>
          <w:bCs/>
          <w:iCs/>
          <w:color w:val="000000"/>
        </w:rPr>
        <w:t>detidos por arrendatários sob a forma de arrendamentos mercantis financeiros; ou</w:t>
      </w:r>
    </w:p>
    <w:p w:rsidR="00ED2D66" w:rsidRPr="000C25D0" w:rsidRDefault="00ED2D66" w:rsidP="006F05B7">
      <w:pPr>
        <w:numPr>
          <w:ilvl w:val="0"/>
          <w:numId w:val="24"/>
        </w:numPr>
        <w:tabs>
          <w:tab w:val="clear" w:pos="1070"/>
        </w:tabs>
        <w:autoSpaceDE/>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ativos</w:t>
      </w:r>
      <w:proofErr w:type="gramEnd"/>
      <w:r w:rsidRPr="000C25D0">
        <w:rPr>
          <w:rFonts w:ascii="Times New Roman" w:hAnsi="Times New Roman"/>
          <w:bCs/>
          <w:iCs/>
          <w:color w:val="000000"/>
        </w:rPr>
        <w:t xml:space="preserve"> biológicos dentro do alcance do </w:t>
      </w:r>
      <w:r w:rsidRPr="005D3197">
        <w:rPr>
          <w:rFonts w:ascii="Times New Roman" w:hAnsi="Times New Roman"/>
          <w:bCs/>
          <w:iCs/>
          <w:color w:val="000000"/>
        </w:rPr>
        <w:t xml:space="preserve">Pronunciamento Técnico </w:t>
      </w:r>
      <w:r w:rsidRPr="000C25D0">
        <w:rPr>
          <w:rFonts w:ascii="Times New Roman" w:hAnsi="Times New Roman"/>
          <w:bCs/>
          <w:iCs/>
          <w:color w:val="000000"/>
        </w:rPr>
        <w:t>CPC 29 fornecidos por arrendadores sob a forma de arrendamentos mercantis operacionais.</w:t>
      </w:r>
    </w:p>
    <w:p w:rsidR="00630A19" w:rsidRPr="000C25D0" w:rsidRDefault="00630A19" w:rsidP="00ED2D66">
      <w:pPr>
        <w:widowControl/>
        <w:jc w:val="both"/>
        <w:rPr>
          <w:rFonts w:ascii="Times New Roman" w:hAnsi="Times New Roman"/>
          <w:b/>
          <w:bCs/>
          <w:lang w:eastAsia="pt-BR"/>
        </w:rPr>
      </w:pPr>
    </w:p>
    <w:p w:rsidR="00785C59" w:rsidRDefault="00785C59" w:rsidP="00785C59">
      <w:pPr>
        <w:widowControl/>
        <w:rPr>
          <w:rFonts w:ascii="Times New Roman" w:hAnsi="Times New Roman"/>
          <w:b/>
          <w:bCs/>
          <w:lang w:eastAsia="pt-BR"/>
        </w:rPr>
      </w:pPr>
    </w:p>
    <w:p w:rsidR="00785C59" w:rsidRPr="001E36D3" w:rsidRDefault="00785C59" w:rsidP="00165F1E">
      <w:pPr>
        <w:numPr>
          <w:ilvl w:val="0"/>
          <w:numId w:val="75"/>
        </w:numPr>
        <w:ind w:left="567" w:right="2" w:hanging="567"/>
        <w:jc w:val="both"/>
        <w:rPr>
          <w:rFonts w:ascii="Times New Roman" w:hAnsi="Times New Roman"/>
          <w:b/>
          <w:bCs/>
        </w:rPr>
      </w:pPr>
      <w:r w:rsidRPr="001E36D3">
        <w:rPr>
          <w:rFonts w:ascii="Times New Roman" w:hAnsi="Times New Roman"/>
          <w:b/>
          <w:bCs/>
        </w:rPr>
        <w:t xml:space="preserve">Altera os itens 17, 27, 28, 30 e 36 e </w:t>
      </w:r>
      <w:proofErr w:type="gramStart"/>
      <w:r w:rsidRPr="001E36D3">
        <w:rPr>
          <w:rFonts w:ascii="Times New Roman" w:hAnsi="Times New Roman"/>
          <w:b/>
          <w:bCs/>
        </w:rPr>
        <w:t>inclui</w:t>
      </w:r>
      <w:proofErr w:type="gramEnd"/>
      <w:r w:rsidRPr="001E36D3">
        <w:rPr>
          <w:rFonts w:ascii="Times New Roman" w:hAnsi="Times New Roman"/>
          <w:b/>
          <w:bCs/>
        </w:rPr>
        <w:t xml:space="preserve"> os itens 31A, 31B e 36A no CPC 18 (R2)</w:t>
      </w:r>
      <w:r w:rsidR="001E36D3">
        <w:rPr>
          <w:rFonts w:ascii="Times New Roman" w:hAnsi="Times New Roman"/>
          <w:b/>
          <w:bCs/>
        </w:rPr>
        <w:t xml:space="preserve"> </w:t>
      </w:r>
      <w:r w:rsidR="001E36D3">
        <w:rPr>
          <w:rFonts w:ascii="Times New Roman" w:hAnsi="Times New Roman"/>
          <w:b/>
          <w:bCs/>
          <w:lang w:eastAsia="pt-BR"/>
        </w:rPr>
        <w:t xml:space="preserve">– Investimento em Coligada, em Controlada e em Empreendimento Controlado em Conjunto, </w:t>
      </w:r>
      <w:r w:rsidR="001E36D3">
        <w:rPr>
          <w:rFonts w:ascii="Times New Roman" w:eastAsia="Times New Roman" w:hAnsi="Times New Roman"/>
          <w:b/>
        </w:rPr>
        <w:t>que passam a vigorar com as seguintes redações:</w:t>
      </w:r>
    </w:p>
    <w:p w:rsidR="00785C59" w:rsidRDefault="00785C59" w:rsidP="00785C59">
      <w:pPr>
        <w:pStyle w:val="PargrafodaLista"/>
        <w:ind w:left="567"/>
        <w:rPr>
          <w:b/>
          <w:bCs/>
        </w:rPr>
      </w:pPr>
    </w:p>
    <w:p w:rsidR="00785C59" w:rsidRDefault="00785C59" w:rsidP="00785C59">
      <w:pPr>
        <w:widowControl/>
        <w:rPr>
          <w:rFonts w:ascii="Times New Roman" w:hAnsi="Times New Roman"/>
          <w:b/>
          <w:bCs/>
          <w:lang w:eastAsia="pt-BR"/>
        </w:rPr>
      </w:pPr>
      <w:r w:rsidRPr="000C25D0">
        <w:rPr>
          <w:rFonts w:ascii="Times New Roman" w:hAnsi="Times New Roman"/>
          <w:b/>
          <w:bCs/>
          <w:lang w:eastAsia="pt-BR"/>
        </w:rPr>
        <w:t>Texto em vigor</w:t>
      </w:r>
    </w:p>
    <w:p w:rsidR="00785C59" w:rsidRPr="000C25D0" w:rsidRDefault="00785C59" w:rsidP="00785C59">
      <w:pPr>
        <w:widowControl/>
        <w:rPr>
          <w:rFonts w:ascii="Times New Roman" w:hAnsi="Times New Roman"/>
          <w:b/>
          <w:bCs/>
          <w:lang w:eastAsia="pt-BR"/>
        </w:rPr>
      </w:pPr>
    </w:p>
    <w:p w:rsidR="00785C59" w:rsidRPr="000C25D0" w:rsidRDefault="00785C59" w:rsidP="00785C59">
      <w:pPr>
        <w:pStyle w:val="Textoembloco"/>
        <w:spacing w:before="0" w:after="120" w:line="240" w:lineRule="auto"/>
        <w:ind w:left="567" w:right="0" w:hanging="567"/>
        <w:jc w:val="both"/>
        <w:rPr>
          <w:rFonts w:ascii="Times New Roman" w:hAnsi="Times New Roman"/>
          <w:sz w:val="24"/>
          <w:lang w:val="pt-BR"/>
        </w:rPr>
      </w:pPr>
      <w:r w:rsidRPr="000C25D0">
        <w:rPr>
          <w:rFonts w:ascii="Times New Roman" w:hAnsi="Times New Roman"/>
          <w:sz w:val="24"/>
          <w:lang w:val="pt-BR"/>
        </w:rPr>
        <w:t>17.</w:t>
      </w:r>
      <w:r w:rsidRPr="000C25D0">
        <w:rPr>
          <w:rFonts w:ascii="Times New Roman" w:hAnsi="Times New Roman"/>
          <w:sz w:val="24"/>
          <w:lang w:val="pt-BR"/>
        </w:rPr>
        <w:tab/>
        <w:t xml:space="preserve">A entidade não precisa aplicar o método da equivalência patrimonial aos investimentos em que detenha o controle individual ou conjunto (compartilhado), ou exerça influência significativa, se a entidade for uma controladora, que, se permitido legalmente, estiver dispensada de elaborar demonstrações consolidadas por seu enquadramento na exceção de alcance do item </w:t>
      </w:r>
      <w:proofErr w:type="gramStart"/>
      <w:r w:rsidRPr="000C25D0">
        <w:rPr>
          <w:rFonts w:ascii="Times New Roman" w:hAnsi="Times New Roman"/>
          <w:sz w:val="24"/>
          <w:lang w:val="pt-BR"/>
        </w:rPr>
        <w:t>4</w:t>
      </w:r>
      <w:proofErr w:type="gramEnd"/>
      <w:r w:rsidRPr="000C25D0">
        <w:rPr>
          <w:rFonts w:ascii="Times New Roman" w:hAnsi="Times New Roman"/>
          <w:sz w:val="24"/>
          <w:lang w:val="pt-BR"/>
        </w:rPr>
        <w:t xml:space="preserve"> (a) do CPC 36, ou se todos os seguintes itens forem observados:</w:t>
      </w:r>
    </w:p>
    <w:p w:rsidR="00785C59" w:rsidRPr="000C25D0" w:rsidRDefault="00785C59" w:rsidP="006F05B7">
      <w:pPr>
        <w:numPr>
          <w:ilvl w:val="0"/>
          <w:numId w:val="41"/>
        </w:numPr>
        <w:autoSpaceDE/>
        <w:autoSpaceDN/>
        <w:adjustRightInd/>
        <w:spacing w:after="120"/>
        <w:ind w:left="993" w:hanging="426"/>
        <w:jc w:val="both"/>
        <w:rPr>
          <w:rFonts w:ascii="Times New Roman" w:hAnsi="Times New Roman"/>
          <w:color w:val="000000"/>
        </w:rPr>
      </w:pPr>
      <w:proofErr w:type="gramStart"/>
      <w:r w:rsidRPr="000C25D0">
        <w:rPr>
          <w:rFonts w:ascii="Times New Roman" w:hAnsi="Times New Roman"/>
          <w:bCs/>
          <w:iCs/>
          <w:color w:val="000000"/>
        </w:rPr>
        <w:t>a</w:t>
      </w:r>
      <w:proofErr w:type="gramEnd"/>
      <w:r w:rsidRPr="000C25D0">
        <w:rPr>
          <w:rFonts w:ascii="Times New Roman" w:hAnsi="Times New Roman"/>
          <w:bCs/>
          <w:iCs/>
          <w:color w:val="000000"/>
        </w:rPr>
        <w:t xml:space="preserve"> entidade é</w:t>
      </w:r>
      <w:r w:rsidRPr="000C25D0">
        <w:rPr>
          <w:rFonts w:ascii="Times New Roman" w:hAnsi="Times New Roman"/>
          <w:color w:val="000000"/>
        </w:rPr>
        <w:t xml:space="preserve"> controlada (integral ou parcial) de outra entidade, a qual, em conjunto com os demais acionistas ou sócios, incluindo aqueles sem direito a voto, foram </w:t>
      </w:r>
      <w:r w:rsidRPr="000C25D0">
        <w:rPr>
          <w:rFonts w:ascii="Times New Roman" w:hAnsi="Times New Roman"/>
          <w:bCs/>
          <w:iCs/>
          <w:color w:val="000000"/>
        </w:rPr>
        <w:t>informados a respeito</w:t>
      </w:r>
      <w:r w:rsidRPr="000C25D0">
        <w:rPr>
          <w:rFonts w:ascii="Times New Roman" w:hAnsi="Times New Roman"/>
          <w:color w:val="000000"/>
        </w:rPr>
        <w:t xml:space="preserve"> e não fizeram objeção quanto à não aplicação do método da equivalência patrimonial;</w:t>
      </w:r>
    </w:p>
    <w:p w:rsidR="00785C59" w:rsidRPr="000C25D0" w:rsidRDefault="00785C59" w:rsidP="006F05B7">
      <w:pPr>
        <w:numPr>
          <w:ilvl w:val="0"/>
          <w:numId w:val="41"/>
        </w:numPr>
        <w:autoSpaceDE/>
        <w:autoSpaceDN/>
        <w:adjustRightInd/>
        <w:spacing w:after="120"/>
        <w:ind w:left="993" w:hanging="426"/>
        <w:jc w:val="both"/>
        <w:rPr>
          <w:rFonts w:ascii="Times New Roman" w:hAnsi="Times New Roman"/>
          <w:color w:val="000000"/>
        </w:rPr>
      </w:pPr>
      <w:proofErr w:type="gramStart"/>
      <w:r w:rsidRPr="000C25D0">
        <w:rPr>
          <w:rFonts w:ascii="Times New Roman" w:hAnsi="Times New Roman"/>
          <w:color w:val="000000"/>
        </w:rPr>
        <w:t>os</w:t>
      </w:r>
      <w:proofErr w:type="gramEnd"/>
      <w:r w:rsidRPr="000C25D0">
        <w:rPr>
          <w:rFonts w:ascii="Times New Roman" w:hAnsi="Times New Roman"/>
          <w:color w:val="000000"/>
        </w:rPr>
        <w:t xml:space="preserve"> instrumentos de dívida ou patrimoniais </w:t>
      </w:r>
      <w:r w:rsidRPr="000C25D0">
        <w:rPr>
          <w:rFonts w:ascii="Times New Roman" w:hAnsi="Times New Roman"/>
          <w:bCs/>
          <w:iCs/>
          <w:color w:val="000000"/>
        </w:rPr>
        <w:t>da entidade</w:t>
      </w:r>
      <w:r w:rsidRPr="000C25D0">
        <w:rPr>
          <w:rFonts w:ascii="Times New Roman" w:hAnsi="Times New Roman"/>
          <w:color w:val="000000"/>
        </w:rPr>
        <w:t xml:space="preserve"> não são negociados publicamente (bolsas de valores domésticas ou estrangeiras ou mercado de balcão, incluindo mercados locais e regionais);</w:t>
      </w:r>
    </w:p>
    <w:p w:rsidR="00785C59" w:rsidRPr="000C25D0" w:rsidRDefault="00785C59" w:rsidP="006F05B7">
      <w:pPr>
        <w:numPr>
          <w:ilvl w:val="0"/>
          <w:numId w:val="41"/>
        </w:numPr>
        <w:autoSpaceDE/>
        <w:autoSpaceDN/>
        <w:adjustRightInd/>
        <w:spacing w:after="120"/>
        <w:ind w:left="993" w:hanging="426"/>
        <w:jc w:val="both"/>
        <w:rPr>
          <w:rFonts w:ascii="Times New Roman" w:hAnsi="Times New Roman"/>
          <w:color w:val="000000"/>
        </w:rPr>
      </w:pPr>
      <w:proofErr w:type="gramStart"/>
      <w:r w:rsidRPr="000C25D0">
        <w:rPr>
          <w:rFonts w:ascii="Times New Roman" w:hAnsi="Times New Roman"/>
          <w:bCs/>
          <w:iCs/>
          <w:color w:val="000000"/>
        </w:rPr>
        <w:t>a</w:t>
      </w:r>
      <w:proofErr w:type="gramEnd"/>
      <w:r w:rsidRPr="000C25D0">
        <w:rPr>
          <w:rFonts w:ascii="Times New Roman" w:hAnsi="Times New Roman"/>
          <w:bCs/>
          <w:iCs/>
          <w:color w:val="000000"/>
        </w:rPr>
        <w:t xml:space="preserve"> entidade</w:t>
      </w:r>
      <w:r w:rsidRPr="000C25D0">
        <w:rPr>
          <w:rFonts w:ascii="Times New Roman" w:hAnsi="Times New Roman"/>
          <w:color w:val="000000"/>
        </w:rPr>
        <w:t xml:space="preserve"> não arquivou e não está em processo de arquivamento de suas demonstrações contábeis na Comissão de Valores Mobiliários (</w:t>
      </w:r>
      <w:r w:rsidRPr="000C25D0">
        <w:rPr>
          <w:rFonts w:ascii="Times New Roman" w:hAnsi="Times New Roman"/>
          <w:bCs/>
          <w:iCs/>
          <w:color w:val="000000"/>
        </w:rPr>
        <w:t xml:space="preserve">CVM) </w:t>
      </w:r>
      <w:r w:rsidRPr="000C25D0">
        <w:rPr>
          <w:rFonts w:ascii="Times New Roman" w:hAnsi="Times New Roman"/>
          <w:color w:val="000000"/>
        </w:rPr>
        <w:t>ou outro órgão regulador, visando à</w:t>
      </w:r>
      <w:r w:rsidRPr="000C25D0">
        <w:rPr>
          <w:rFonts w:ascii="Times New Roman" w:hAnsi="Times New Roman"/>
          <w:bCs/>
          <w:iCs/>
          <w:color w:val="000000"/>
        </w:rPr>
        <w:t xml:space="preserve"> emissão e/ou</w:t>
      </w:r>
      <w:r w:rsidRPr="000C25D0">
        <w:rPr>
          <w:rFonts w:ascii="Times New Roman" w:hAnsi="Times New Roman"/>
          <w:color w:val="000000"/>
        </w:rPr>
        <w:t xml:space="preserve"> distribuição pública de qualquer tipo ou classe de instrumentos no mercado de capitais; e</w:t>
      </w:r>
    </w:p>
    <w:p w:rsidR="00785C59" w:rsidRPr="000C25D0" w:rsidRDefault="00785C59" w:rsidP="006F05B7">
      <w:pPr>
        <w:numPr>
          <w:ilvl w:val="0"/>
          <w:numId w:val="41"/>
        </w:numPr>
        <w:autoSpaceDE/>
        <w:autoSpaceDN/>
        <w:adjustRightInd/>
        <w:ind w:left="993" w:hanging="426"/>
        <w:jc w:val="both"/>
        <w:rPr>
          <w:rFonts w:ascii="Times New Roman" w:hAnsi="Times New Roman"/>
          <w:color w:val="000000"/>
        </w:rPr>
      </w:pPr>
      <w:proofErr w:type="gramStart"/>
      <w:r w:rsidRPr="000C25D0">
        <w:rPr>
          <w:rFonts w:ascii="Times New Roman" w:hAnsi="Times New Roman"/>
          <w:color w:val="000000"/>
        </w:rPr>
        <w:t>a</w:t>
      </w:r>
      <w:proofErr w:type="gramEnd"/>
      <w:r w:rsidRPr="000C25D0">
        <w:rPr>
          <w:rFonts w:ascii="Times New Roman" w:hAnsi="Times New Roman"/>
          <w:color w:val="000000"/>
        </w:rPr>
        <w:t xml:space="preserve"> controladora final ou qualquer controladora intermediária </w:t>
      </w:r>
      <w:r w:rsidRPr="000C25D0">
        <w:rPr>
          <w:rFonts w:ascii="Times New Roman" w:hAnsi="Times New Roman"/>
          <w:bCs/>
          <w:iCs/>
          <w:color w:val="000000"/>
        </w:rPr>
        <w:t>da entidade</w:t>
      </w:r>
      <w:r w:rsidRPr="000C25D0">
        <w:rPr>
          <w:rFonts w:ascii="Times New Roman" w:hAnsi="Times New Roman"/>
          <w:color w:val="000000"/>
        </w:rPr>
        <w:t xml:space="preserve"> disponibiliza ao público suas demonstrações contábeis consolidadas, elaboradas em conformidade com os Pronunciamentos</w:t>
      </w:r>
      <w:r w:rsidRPr="000C25D0">
        <w:rPr>
          <w:rFonts w:ascii="Times New Roman" w:hAnsi="Times New Roman"/>
          <w:bCs/>
          <w:iCs/>
          <w:color w:val="000000"/>
        </w:rPr>
        <w:t>, Interpretações e Orientações</w:t>
      </w:r>
      <w:r w:rsidRPr="000C25D0">
        <w:rPr>
          <w:rFonts w:ascii="Times New Roman" w:hAnsi="Times New Roman"/>
          <w:color w:val="000000"/>
        </w:rPr>
        <w:t xml:space="preserve"> do CPC.</w:t>
      </w:r>
    </w:p>
    <w:p w:rsidR="00785C59" w:rsidRPr="000C25D0" w:rsidRDefault="00785C59" w:rsidP="00785C59">
      <w:pPr>
        <w:widowControl/>
        <w:jc w:val="both"/>
        <w:rPr>
          <w:rFonts w:ascii="Times New Roman" w:hAnsi="Times New Roman"/>
          <w:b/>
          <w:bCs/>
          <w:lang w:eastAsia="pt-BR"/>
        </w:rPr>
      </w:pPr>
    </w:p>
    <w:p w:rsidR="00785C59" w:rsidRDefault="00785C59" w:rsidP="00785C59">
      <w:pPr>
        <w:widowControl/>
        <w:rPr>
          <w:rFonts w:ascii="Times New Roman" w:hAnsi="Times New Roman"/>
          <w:b/>
          <w:bCs/>
          <w:lang w:eastAsia="pt-BR"/>
        </w:rPr>
      </w:pPr>
      <w:r w:rsidRPr="000C25D0">
        <w:rPr>
          <w:rFonts w:ascii="Times New Roman" w:hAnsi="Times New Roman"/>
          <w:b/>
          <w:bCs/>
          <w:lang w:eastAsia="pt-BR"/>
        </w:rPr>
        <w:t>Texto alterado</w:t>
      </w:r>
    </w:p>
    <w:p w:rsidR="00785C59" w:rsidRPr="000C25D0" w:rsidRDefault="00785C59" w:rsidP="00785C59">
      <w:pPr>
        <w:widowControl/>
        <w:rPr>
          <w:rFonts w:ascii="Times New Roman" w:hAnsi="Times New Roman"/>
          <w:b/>
          <w:bCs/>
          <w:lang w:eastAsia="pt-BR"/>
        </w:rPr>
      </w:pPr>
    </w:p>
    <w:p w:rsidR="00785C59" w:rsidRPr="000C25D0" w:rsidRDefault="00785C59" w:rsidP="00785C59">
      <w:pPr>
        <w:pStyle w:val="Textoembloco"/>
        <w:spacing w:before="0" w:after="120" w:line="240" w:lineRule="auto"/>
        <w:ind w:left="567" w:right="0" w:hanging="567"/>
        <w:jc w:val="both"/>
        <w:rPr>
          <w:rFonts w:ascii="Times New Roman" w:hAnsi="Times New Roman"/>
          <w:sz w:val="24"/>
          <w:lang w:val="pt-BR"/>
        </w:rPr>
      </w:pPr>
      <w:r w:rsidRPr="000C25D0">
        <w:rPr>
          <w:rFonts w:ascii="Times New Roman" w:hAnsi="Times New Roman"/>
          <w:sz w:val="24"/>
          <w:lang w:val="pt-BR"/>
        </w:rPr>
        <w:t>17.</w:t>
      </w:r>
      <w:r w:rsidRPr="000C25D0">
        <w:rPr>
          <w:rFonts w:ascii="Times New Roman" w:hAnsi="Times New Roman"/>
          <w:sz w:val="24"/>
          <w:lang w:val="pt-BR"/>
        </w:rPr>
        <w:tab/>
        <w:t xml:space="preserve">A entidade não precisa aplicar o método da equivalência patrimonial aos investimentos em que detenha o controle individual ou conjunto (compartilhado), ou exerça influência significativa, se a entidade for uma controladora, que, se permitido legalmente, estiver dispensada de elaborar demonstrações consolidadas por seu enquadramento na exceção de alcance do item </w:t>
      </w:r>
      <w:proofErr w:type="gramStart"/>
      <w:r w:rsidRPr="000C25D0">
        <w:rPr>
          <w:rFonts w:ascii="Times New Roman" w:hAnsi="Times New Roman"/>
          <w:sz w:val="24"/>
          <w:lang w:val="pt-BR"/>
        </w:rPr>
        <w:t>4</w:t>
      </w:r>
      <w:proofErr w:type="gramEnd"/>
      <w:r w:rsidRPr="000C25D0">
        <w:rPr>
          <w:rFonts w:ascii="Times New Roman" w:hAnsi="Times New Roman"/>
          <w:sz w:val="24"/>
          <w:lang w:val="pt-BR"/>
        </w:rPr>
        <w:t xml:space="preserve"> (a) do CPC 36, ou se todos os seguintes itens forem observados:</w:t>
      </w:r>
    </w:p>
    <w:p w:rsidR="00785C59" w:rsidRPr="000C25D0" w:rsidRDefault="00785C59" w:rsidP="006F05B7">
      <w:pPr>
        <w:numPr>
          <w:ilvl w:val="0"/>
          <w:numId w:val="42"/>
        </w:numPr>
        <w:tabs>
          <w:tab w:val="clear" w:pos="1070"/>
        </w:tabs>
        <w:autoSpaceDE/>
        <w:autoSpaceDN/>
        <w:adjustRightInd/>
        <w:spacing w:after="120"/>
        <w:ind w:left="993" w:hanging="426"/>
        <w:jc w:val="both"/>
        <w:rPr>
          <w:rFonts w:ascii="Times New Roman" w:hAnsi="Times New Roman"/>
          <w:color w:val="000000"/>
        </w:rPr>
      </w:pPr>
      <w:proofErr w:type="gramStart"/>
      <w:r w:rsidRPr="000C25D0">
        <w:rPr>
          <w:rFonts w:ascii="Times New Roman" w:hAnsi="Times New Roman"/>
          <w:bCs/>
          <w:iCs/>
          <w:color w:val="000000"/>
        </w:rPr>
        <w:t>a</w:t>
      </w:r>
      <w:proofErr w:type="gramEnd"/>
      <w:r w:rsidRPr="000C25D0">
        <w:rPr>
          <w:rFonts w:ascii="Times New Roman" w:hAnsi="Times New Roman"/>
          <w:bCs/>
          <w:iCs/>
          <w:color w:val="000000"/>
        </w:rPr>
        <w:t xml:space="preserve"> entidade é</w:t>
      </w:r>
      <w:r w:rsidRPr="000C25D0">
        <w:rPr>
          <w:rFonts w:ascii="Times New Roman" w:hAnsi="Times New Roman"/>
          <w:color w:val="000000"/>
        </w:rPr>
        <w:t xml:space="preserve"> controlada (integral ou parcial) de outra entidade, a qual, em conjunto com os demais acionistas ou sócios, incluindo aqueles sem direito a voto, foram </w:t>
      </w:r>
      <w:r w:rsidRPr="000C25D0">
        <w:rPr>
          <w:rFonts w:ascii="Times New Roman" w:hAnsi="Times New Roman"/>
          <w:bCs/>
          <w:iCs/>
          <w:color w:val="000000"/>
        </w:rPr>
        <w:t>informados a respeito</w:t>
      </w:r>
      <w:r w:rsidRPr="000C25D0">
        <w:rPr>
          <w:rFonts w:ascii="Times New Roman" w:hAnsi="Times New Roman"/>
          <w:color w:val="000000"/>
        </w:rPr>
        <w:t xml:space="preserve"> e não fizeram objeção quanto à não aplicação do método da equivalência patrimonial;</w:t>
      </w:r>
    </w:p>
    <w:p w:rsidR="00785C59" w:rsidRPr="000C25D0" w:rsidRDefault="00785C59" w:rsidP="006F05B7">
      <w:pPr>
        <w:numPr>
          <w:ilvl w:val="0"/>
          <w:numId w:val="42"/>
        </w:numPr>
        <w:tabs>
          <w:tab w:val="clear" w:pos="1070"/>
        </w:tabs>
        <w:autoSpaceDE/>
        <w:autoSpaceDN/>
        <w:adjustRightInd/>
        <w:spacing w:after="120"/>
        <w:ind w:left="993" w:hanging="426"/>
        <w:jc w:val="both"/>
        <w:rPr>
          <w:rFonts w:ascii="Times New Roman" w:hAnsi="Times New Roman"/>
          <w:color w:val="000000"/>
        </w:rPr>
      </w:pPr>
      <w:proofErr w:type="gramStart"/>
      <w:r w:rsidRPr="000C25D0">
        <w:rPr>
          <w:rFonts w:ascii="Times New Roman" w:hAnsi="Times New Roman"/>
          <w:color w:val="000000"/>
        </w:rPr>
        <w:t>os</w:t>
      </w:r>
      <w:proofErr w:type="gramEnd"/>
      <w:r w:rsidRPr="000C25D0">
        <w:rPr>
          <w:rFonts w:ascii="Times New Roman" w:hAnsi="Times New Roman"/>
          <w:color w:val="000000"/>
        </w:rPr>
        <w:t xml:space="preserve"> instrumentos de dívida ou patrimoniais </w:t>
      </w:r>
      <w:r w:rsidRPr="000C25D0">
        <w:rPr>
          <w:rFonts w:ascii="Times New Roman" w:hAnsi="Times New Roman"/>
          <w:bCs/>
          <w:iCs/>
          <w:color w:val="000000"/>
        </w:rPr>
        <w:t>da entidade</w:t>
      </w:r>
      <w:r w:rsidRPr="000C25D0">
        <w:rPr>
          <w:rFonts w:ascii="Times New Roman" w:hAnsi="Times New Roman"/>
          <w:color w:val="000000"/>
        </w:rPr>
        <w:t xml:space="preserve"> não são negociados publicamente (bolsas de valores domésticas ou estrangeiras ou mercado de balcão, incluindo mercados locais e regionais);</w:t>
      </w:r>
    </w:p>
    <w:p w:rsidR="00785C59" w:rsidRPr="000C25D0" w:rsidRDefault="00785C59" w:rsidP="006F05B7">
      <w:pPr>
        <w:numPr>
          <w:ilvl w:val="0"/>
          <w:numId w:val="42"/>
        </w:numPr>
        <w:tabs>
          <w:tab w:val="clear" w:pos="1070"/>
        </w:tabs>
        <w:autoSpaceDE/>
        <w:autoSpaceDN/>
        <w:adjustRightInd/>
        <w:spacing w:after="120"/>
        <w:ind w:left="993" w:hanging="426"/>
        <w:jc w:val="both"/>
        <w:rPr>
          <w:rFonts w:ascii="Times New Roman" w:hAnsi="Times New Roman"/>
          <w:color w:val="000000"/>
        </w:rPr>
      </w:pPr>
      <w:proofErr w:type="gramStart"/>
      <w:r w:rsidRPr="000C25D0">
        <w:rPr>
          <w:rFonts w:ascii="Times New Roman" w:hAnsi="Times New Roman"/>
          <w:bCs/>
          <w:iCs/>
          <w:color w:val="000000"/>
        </w:rPr>
        <w:t>a</w:t>
      </w:r>
      <w:proofErr w:type="gramEnd"/>
      <w:r w:rsidRPr="000C25D0">
        <w:rPr>
          <w:rFonts w:ascii="Times New Roman" w:hAnsi="Times New Roman"/>
          <w:bCs/>
          <w:iCs/>
          <w:color w:val="000000"/>
        </w:rPr>
        <w:t xml:space="preserve"> entidade</w:t>
      </w:r>
      <w:r w:rsidRPr="000C25D0">
        <w:rPr>
          <w:rFonts w:ascii="Times New Roman" w:hAnsi="Times New Roman"/>
          <w:color w:val="000000"/>
        </w:rPr>
        <w:t xml:space="preserve"> não arquivou e não está em processo de arquivamento de suas demonstrações </w:t>
      </w:r>
      <w:r w:rsidRPr="000C25D0">
        <w:rPr>
          <w:rFonts w:ascii="Times New Roman" w:hAnsi="Times New Roman"/>
          <w:color w:val="000000"/>
        </w:rPr>
        <w:lastRenderedPageBreak/>
        <w:t>contábeis na Comissão de Valores Mobiliários (</w:t>
      </w:r>
      <w:r w:rsidRPr="000C25D0">
        <w:rPr>
          <w:rFonts w:ascii="Times New Roman" w:hAnsi="Times New Roman"/>
          <w:bCs/>
          <w:iCs/>
          <w:color w:val="000000"/>
        </w:rPr>
        <w:t xml:space="preserve">CVM) </w:t>
      </w:r>
      <w:r w:rsidRPr="000C25D0">
        <w:rPr>
          <w:rFonts w:ascii="Times New Roman" w:hAnsi="Times New Roman"/>
          <w:color w:val="000000"/>
        </w:rPr>
        <w:t>ou outro órgão regulador, visando à</w:t>
      </w:r>
      <w:r w:rsidRPr="000C25D0">
        <w:rPr>
          <w:rFonts w:ascii="Times New Roman" w:hAnsi="Times New Roman"/>
          <w:bCs/>
          <w:iCs/>
          <w:color w:val="000000"/>
        </w:rPr>
        <w:t xml:space="preserve"> emissão e/ou</w:t>
      </w:r>
      <w:r w:rsidRPr="000C25D0">
        <w:rPr>
          <w:rFonts w:ascii="Times New Roman" w:hAnsi="Times New Roman"/>
          <w:color w:val="000000"/>
        </w:rPr>
        <w:t xml:space="preserve"> distribuição pública de qualquer tipo ou classe de instrumentos no mercado de capitais; e</w:t>
      </w:r>
    </w:p>
    <w:p w:rsidR="00785C59" w:rsidRPr="000C25D0" w:rsidRDefault="00785C59" w:rsidP="006F05B7">
      <w:pPr>
        <w:numPr>
          <w:ilvl w:val="0"/>
          <w:numId w:val="42"/>
        </w:numPr>
        <w:tabs>
          <w:tab w:val="clear" w:pos="1070"/>
        </w:tabs>
        <w:autoSpaceDE/>
        <w:autoSpaceDN/>
        <w:adjustRightInd/>
        <w:ind w:left="993" w:hanging="426"/>
        <w:jc w:val="both"/>
        <w:rPr>
          <w:rFonts w:ascii="Times New Roman" w:hAnsi="Times New Roman"/>
          <w:color w:val="000000"/>
          <w:u w:val="single"/>
        </w:rPr>
      </w:pPr>
      <w:proofErr w:type="gramStart"/>
      <w:r w:rsidRPr="000C25D0">
        <w:rPr>
          <w:rFonts w:ascii="Times New Roman" w:hAnsi="Times New Roman"/>
          <w:color w:val="000000"/>
        </w:rPr>
        <w:t>a</w:t>
      </w:r>
      <w:proofErr w:type="gramEnd"/>
      <w:r w:rsidRPr="000C25D0">
        <w:rPr>
          <w:rFonts w:ascii="Times New Roman" w:hAnsi="Times New Roman"/>
          <w:color w:val="000000"/>
        </w:rPr>
        <w:t xml:space="preserve"> controladora final ou qualquer controladora intermediária </w:t>
      </w:r>
      <w:r w:rsidRPr="000C25D0">
        <w:rPr>
          <w:rFonts w:ascii="Times New Roman" w:hAnsi="Times New Roman"/>
          <w:bCs/>
          <w:iCs/>
          <w:color w:val="000000"/>
        </w:rPr>
        <w:t>da entidade</w:t>
      </w:r>
      <w:r w:rsidRPr="000C25D0">
        <w:rPr>
          <w:rFonts w:ascii="Times New Roman" w:hAnsi="Times New Roman"/>
          <w:color w:val="000000"/>
        </w:rPr>
        <w:t xml:space="preserve"> disponibiliza ao público suas demonstrações contábeis </w:t>
      </w:r>
      <w:r w:rsidRPr="000C25D0">
        <w:rPr>
          <w:rFonts w:ascii="Times New Roman" w:hAnsi="Times New Roman"/>
          <w:strike/>
          <w:color w:val="000000"/>
        </w:rPr>
        <w:t>consolidadas</w:t>
      </w:r>
      <w:r w:rsidRPr="000C25D0">
        <w:rPr>
          <w:rFonts w:ascii="Times New Roman" w:hAnsi="Times New Roman"/>
          <w:color w:val="000000"/>
        </w:rPr>
        <w:t>, elaboradas em conformidade com os Pronunciamentos</w:t>
      </w:r>
      <w:r w:rsidRPr="000C25D0">
        <w:rPr>
          <w:rFonts w:ascii="Times New Roman" w:hAnsi="Times New Roman"/>
          <w:bCs/>
          <w:iCs/>
          <w:color w:val="000000"/>
        </w:rPr>
        <w:t>, Interpretações e Orientações</w:t>
      </w:r>
      <w:r w:rsidRPr="000C25D0">
        <w:rPr>
          <w:rFonts w:ascii="Times New Roman" w:hAnsi="Times New Roman"/>
          <w:color w:val="000000"/>
        </w:rPr>
        <w:t xml:space="preserve"> do CPC, </w:t>
      </w:r>
      <w:r w:rsidRPr="000C25D0">
        <w:rPr>
          <w:rFonts w:ascii="Times New Roman" w:hAnsi="Times New Roman"/>
          <w:color w:val="000000"/>
          <w:u w:val="single"/>
        </w:rPr>
        <w:t xml:space="preserve">em que as controladas são consolidadas ou são mensurados ao </w:t>
      </w:r>
      <w:r>
        <w:rPr>
          <w:rFonts w:ascii="Times New Roman" w:hAnsi="Times New Roman"/>
          <w:color w:val="000000"/>
          <w:u w:val="single"/>
        </w:rPr>
        <w:t>valor justo</w:t>
      </w:r>
      <w:r w:rsidRPr="000C25D0">
        <w:rPr>
          <w:rFonts w:ascii="Times New Roman" w:hAnsi="Times New Roman"/>
          <w:color w:val="000000"/>
          <w:u w:val="single"/>
        </w:rPr>
        <w:t xml:space="preserve"> por meio do resultado de acordo com o Pronunciamento Técnico CPC 36.</w:t>
      </w:r>
    </w:p>
    <w:p w:rsidR="00785C59" w:rsidRPr="000C25D0" w:rsidRDefault="00785C59" w:rsidP="00785C59">
      <w:pPr>
        <w:widowControl/>
        <w:rPr>
          <w:rFonts w:ascii="Times New Roman" w:hAnsi="Times New Roman"/>
          <w:b/>
          <w:bCs/>
          <w:lang w:eastAsia="pt-BR"/>
        </w:rPr>
      </w:pPr>
    </w:p>
    <w:p w:rsidR="00785C59" w:rsidRPr="000C25D0" w:rsidRDefault="00785C59" w:rsidP="00785C59">
      <w:pPr>
        <w:widowControl/>
        <w:rPr>
          <w:rFonts w:ascii="Times New Roman" w:hAnsi="Times New Roman"/>
          <w:b/>
          <w:bCs/>
          <w:lang w:eastAsia="pt-BR"/>
        </w:rPr>
      </w:pPr>
      <w:r w:rsidRPr="000C25D0">
        <w:rPr>
          <w:rFonts w:ascii="Times New Roman" w:hAnsi="Times New Roman"/>
          <w:b/>
          <w:bCs/>
          <w:lang w:eastAsia="pt-BR"/>
        </w:rPr>
        <w:t>Texto final</w:t>
      </w:r>
    </w:p>
    <w:p w:rsidR="00785C59" w:rsidRDefault="00785C59" w:rsidP="00785C59">
      <w:pPr>
        <w:pStyle w:val="Textoembloco"/>
        <w:spacing w:before="0" w:after="0" w:line="240" w:lineRule="auto"/>
        <w:ind w:left="567" w:right="0" w:hanging="567"/>
        <w:jc w:val="both"/>
        <w:rPr>
          <w:rFonts w:ascii="Times New Roman" w:hAnsi="Times New Roman"/>
          <w:sz w:val="24"/>
          <w:lang w:val="pt-BR"/>
        </w:rPr>
      </w:pPr>
    </w:p>
    <w:p w:rsidR="00785C59" w:rsidRPr="000C25D0" w:rsidRDefault="00785C59" w:rsidP="00785C59">
      <w:pPr>
        <w:pStyle w:val="Textoembloco"/>
        <w:spacing w:before="0" w:after="120" w:line="240" w:lineRule="auto"/>
        <w:ind w:left="567" w:right="0" w:hanging="567"/>
        <w:jc w:val="both"/>
        <w:rPr>
          <w:rFonts w:ascii="Times New Roman" w:hAnsi="Times New Roman"/>
          <w:sz w:val="24"/>
          <w:lang w:val="pt-BR"/>
        </w:rPr>
      </w:pPr>
      <w:r w:rsidRPr="000C25D0">
        <w:rPr>
          <w:rFonts w:ascii="Times New Roman" w:hAnsi="Times New Roman"/>
          <w:sz w:val="24"/>
          <w:lang w:val="pt-BR"/>
        </w:rPr>
        <w:t>17.</w:t>
      </w:r>
      <w:r w:rsidRPr="000C25D0">
        <w:rPr>
          <w:rFonts w:ascii="Times New Roman" w:hAnsi="Times New Roman"/>
          <w:sz w:val="24"/>
          <w:lang w:val="pt-BR"/>
        </w:rPr>
        <w:tab/>
      </w:r>
      <w:proofErr w:type="gramStart"/>
      <w:r>
        <w:rPr>
          <w:rFonts w:ascii="Times New Roman" w:hAnsi="Times New Roman"/>
          <w:sz w:val="24"/>
          <w:lang w:val="pt-BR"/>
        </w:rPr>
        <w:t>(</w:t>
      </w:r>
      <w:proofErr w:type="gramEnd"/>
      <w:r w:rsidRPr="000C25D0">
        <w:rPr>
          <w:rFonts w:ascii="Times New Roman" w:hAnsi="Times New Roman"/>
          <w:sz w:val="24"/>
          <w:lang w:val="pt-BR"/>
        </w:rPr>
        <w:t>...</w:t>
      </w:r>
      <w:r>
        <w:rPr>
          <w:rFonts w:ascii="Times New Roman" w:hAnsi="Times New Roman"/>
          <w:sz w:val="24"/>
          <w:lang w:val="pt-BR"/>
        </w:rPr>
        <w:t>)</w:t>
      </w:r>
    </w:p>
    <w:p w:rsidR="00785C59" w:rsidRPr="000C25D0" w:rsidRDefault="00785C59" w:rsidP="006F05B7">
      <w:pPr>
        <w:numPr>
          <w:ilvl w:val="0"/>
          <w:numId w:val="50"/>
        </w:numPr>
        <w:tabs>
          <w:tab w:val="clear" w:pos="1070"/>
        </w:tabs>
        <w:autoSpaceDE/>
        <w:autoSpaceDN/>
        <w:adjustRightInd/>
        <w:ind w:left="993" w:hanging="426"/>
        <w:jc w:val="both"/>
        <w:rPr>
          <w:rFonts w:ascii="Times New Roman" w:hAnsi="Times New Roman"/>
          <w:color w:val="000000"/>
        </w:rPr>
      </w:pPr>
      <w:proofErr w:type="gramStart"/>
      <w:r w:rsidRPr="000C25D0">
        <w:rPr>
          <w:rFonts w:ascii="Times New Roman" w:hAnsi="Times New Roman"/>
          <w:color w:val="000000"/>
        </w:rPr>
        <w:t>a</w:t>
      </w:r>
      <w:proofErr w:type="gramEnd"/>
      <w:r w:rsidRPr="000C25D0">
        <w:rPr>
          <w:rFonts w:ascii="Times New Roman" w:hAnsi="Times New Roman"/>
          <w:color w:val="000000"/>
        </w:rPr>
        <w:t xml:space="preserve"> controladora final ou qualquer controladora intermediária </w:t>
      </w:r>
      <w:r w:rsidRPr="000C25D0">
        <w:rPr>
          <w:rFonts w:ascii="Times New Roman" w:hAnsi="Times New Roman"/>
          <w:bCs/>
          <w:iCs/>
          <w:color w:val="000000"/>
        </w:rPr>
        <w:t>da entidade</w:t>
      </w:r>
      <w:r w:rsidRPr="000C25D0">
        <w:rPr>
          <w:rFonts w:ascii="Times New Roman" w:hAnsi="Times New Roman"/>
          <w:color w:val="000000"/>
        </w:rPr>
        <w:t xml:space="preserve"> disponibiliza ao público suas demonstrações contábeis, elaboradas em conformidade com os Pronunciamentos</w:t>
      </w:r>
      <w:r w:rsidRPr="000C25D0">
        <w:rPr>
          <w:rFonts w:ascii="Times New Roman" w:hAnsi="Times New Roman"/>
          <w:bCs/>
          <w:iCs/>
          <w:color w:val="000000"/>
        </w:rPr>
        <w:t>, Interpretações e Orientações</w:t>
      </w:r>
      <w:r w:rsidRPr="000C25D0">
        <w:rPr>
          <w:rFonts w:ascii="Times New Roman" w:hAnsi="Times New Roman"/>
          <w:color w:val="000000"/>
        </w:rPr>
        <w:t xml:space="preserve"> do CPC, em que as controladas são consolidadas ou são mensurados ao </w:t>
      </w:r>
      <w:r>
        <w:rPr>
          <w:rFonts w:ascii="Times New Roman" w:hAnsi="Times New Roman"/>
          <w:color w:val="000000"/>
        </w:rPr>
        <w:t>valor justo</w:t>
      </w:r>
      <w:r w:rsidRPr="000C25D0">
        <w:rPr>
          <w:rFonts w:ascii="Times New Roman" w:hAnsi="Times New Roman"/>
          <w:color w:val="000000"/>
        </w:rPr>
        <w:t xml:space="preserve"> por meio do resultado de acordo com o Pronunciamento Técnico CPC 36.</w:t>
      </w:r>
    </w:p>
    <w:p w:rsidR="00785C59" w:rsidRDefault="00785C59" w:rsidP="00785C59">
      <w:pPr>
        <w:pStyle w:val="PargrafodaLista"/>
        <w:ind w:left="567"/>
        <w:rPr>
          <w:b/>
          <w:bCs/>
        </w:rPr>
      </w:pPr>
    </w:p>
    <w:p w:rsidR="00785C59" w:rsidRPr="00785C59" w:rsidRDefault="00785C59" w:rsidP="00785C59">
      <w:pPr>
        <w:pStyle w:val="PargrafodaLista"/>
        <w:ind w:left="567"/>
        <w:rPr>
          <w:b/>
          <w:bCs/>
        </w:rPr>
      </w:pPr>
      <w:r w:rsidRPr="00785C59">
        <w:rPr>
          <w:b/>
          <w:bCs/>
        </w:rPr>
        <w:t>Texto em vigor</w:t>
      </w:r>
    </w:p>
    <w:p w:rsidR="00785C59" w:rsidRPr="00785C59" w:rsidRDefault="00785C59" w:rsidP="00785C59">
      <w:pPr>
        <w:pStyle w:val="PargrafodaLista"/>
        <w:ind w:left="720"/>
        <w:rPr>
          <w:b/>
          <w:bCs/>
        </w:rPr>
      </w:pPr>
    </w:p>
    <w:p w:rsidR="00785C59" w:rsidRPr="000C25D0" w:rsidRDefault="00785C59" w:rsidP="00785C59">
      <w:pPr>
        <w:pStyle w:val="Textoembloco"/>
        <w:spacing w:before="0" w:after="0" w:line="240" w:lineRule="auto"/>
        <w:ind w:left="567" w:right="0" w:hanging="567"/>
        <w:jc w:val="both"/>
        <w:rPr>
          <w:rFonts w:ascii="Times New Roman" w:hAnsi="Times New Roman"/>
          <w:sz w:val="24"/>
          <w:lang w:val="pt-BR"/>
        </w:rPr>
      </w:pPr>
      <w:r w:rsidRPr="000C25D0">
        <w:rPr>
          <w:rFonts w:ascii="Times New Roman" w:hAnsi="Times New Roman"/>
          <w:sz w:val="24"/>
          <w:lang w:val="pt-BR"/>
        </w:rPr>
        <w:t>27.</w:t>
      </w:r>
      <w:r w:rsidRPr="000C25D0">
        <w:rPr>
          <w:rFonts w:ascii="Times New Roman" w:hAnsi="Times New Roman"/>
          <w:sz w:val="24"/>
          <w:lang w:val="pt-BR"/>
        </w:rPr>
        <w:tab/>
        <w:t>A participação de grupo econômico em coligada ou em empreendimento controlado em conjunto é dada pela soma das participações mantidas pela controladora e suas outras controladas no investimento. As participações mantidas por outras coligadas ou empreendimentos controlados em conjunto do grupo devem ser ignoradas para essa finalidade. Quando a coligada ou empreendimento controlado em conjunto tiver investimentos em controladas, em coligadas ou em empreendimentos controlados em conjunto (</w:t>
      </w:r>
      <w:proofErr w:type="spellStart"/>
      <w:r w:rsidRPr="000C25D0">
        <w:rPr>
          <w:rFonts w:ascii="Times New Roman" w:hAnsi="Times New Roman"/>
          <w:i/>
          <w:sz w:val="24"/>
          <w:lang w:val="pt-BR"/>
        </w:rPr>
        <w:t>joint</w:t>
      </w:r>
      <w:proofErr w:type="spellEnd"/>
      <w:r w:rsidRPr="000C25D0">
        <w:rPr>
          <w:rFonts w:ascii="Times New Roman" w:hAnsi="Times New Roman"/>
          <w:i/>
          <w:sz w:val="24"/>
          <w:lang w:val="pt-BR"/>
        </w:rPr>
        <w:t xml:space="preserve"> </w:t>
      </w:r>
      <w:proofErr w:type="spellStart"/>
      <w:r w:rsidRPr="000C25D0">
        <w:rPr>
          <w:rFonts w:ascii="Times New Roman" w:hAnsi="Times New Roman"/>
          <w:i/>
          <w:sz w:val="24"/>
          <w:lang w:val="pt-BR"/>
        </w:rPr>
        <w:t>ventures</w:t>
      </w:r>
      <w:proofErr w:type="spellEnd"/>
      <w:r w:rsidRPr="000C25D0">
        <w:rPr>
          <w:rFonts w:ascii="Times New Roman" w:hAnsi="Times New Roman"/>
          <w:sz w:val="24"/>
          <w:lang w:val="pt-BR"/>
        </w:rPr>
        <w:t>), o lucro ou prejuízo, os outros resultados abrangentes e os ativos líquidos considerados para aplicação do método da equivalência patrimonial devem ser aqueles reconhecidos nas demonstrações contábeis da coligada ou do empreendimento controlado em conjunto (incluindo a participação detida pela coligada ou pelo empreendimento controlado em conjunto no lucro ou prejuízo, nos outros resultados abrangentes e nos ativos líquidos de suas coligadas e de seus empreendimentos controlados em conjunto), após a realização dos ajustes necessários para uniformizar as práticas contábeis (ver itens 35 e 36). Esse mesmo procedimento deve ser aplicado à figura da controlada no caso das demonstrações contábeis individuais.</w:t>
      </w:r>
    </w:p>
    <w:p w:rsidR="00785C59" w:rsidRPr="000C25D0" w:rsidRDefault="00785C59" w:rsidP="00785C59">
      <w:pPr>
        <w:pStyle w:val="Textoembloco"/>
        <w:spacing w:before="0" w:after="0" w:line="240" w:lineRule="auto"/>
        <w:ind w:left="720" w:right="0" w:firstLine="0"/>
        <w:jc w:val="both"/>
        <w:rPr>
          <w:rFonts w:ascii="Times New Roman" w:hAnsi="Times New Roman"/>
          <w:sz w:val="24"/>
          <w:lang w:val="pt-BR"/>
        </w:rPr>
      </w:pPr>
    </w:p>
    <w:p w:rsidR="00785C59" w:rsidRPr="00785C59" w:rsidRDefault="00785C59" w:rsidP="00785C59">
      <w:pPr>
        <w:pStyle w:val="PargrafodaLista"/>
        <w:ind w:left="567"/>
        <w:rPr>
          <w:b/>
          <w:bCs/>
        </w:rPr>
      </w:pPr>
      <w:r w:rsidRPr="00785C59">
        <w:rPr>
          <w:b/>
          <w:bCs/>
        </w:rPr>
        <w:t>Texto alterado</w:t>
      </w:r>
    </w:p>
    <w:p w:rsidR="00785C59" w:rsidRPr="00785C59" w:rsidRDefault="00785C59" w:rsidP="00785C59">
      <w:pPr>
        <w:pStyle w:val="PargrafodaLista"/>
        <w:ind w:left="720"/>
        <w:rPr>
          <w:b/>
          <w:bCs/>
        </w:rPr>
      </w:pPr>
    </w:p>
    <w:p w:rsidR="00785C59" w:rsidRPr="000C25D0" w:rsidRDefault="00785C59" w:rsidP="00785C59">
      <w:pPr>
        <w:pStyle w:val="Textoembloco"/>
        <w:spacing w:before="0" w:after="0" w:line="240" w:lineRule="auto"/>
        <w:ind w:left="567" w:right="0" w:hanging="567"/>
        <w:jc w:val="both"/>
        <w:rPr>
          <w:rFonts w:ascii="Times New Roman" w:hAnsi="Times New Roman"/>
          <w:sz w:val="24"/>
          <w:lang w:val="pt-BR"/>
        </w:rPr>
      </w:pPr>
      <w:r w:rsidRPr="000C25D0">
        <w:rPr>
          <w:rFonts w:ascii="Times New Roman" w:hAnsi="Times New Roman"/>
          <w:sz w:val="24"/>
          <w:lang w:val="pt-BR"/>
        </w:rPr>
        <w:t>27.</w:t>
      </w:r>
      <w:r w:rsidRPr="000C25D0">
        <w:rPr>
          <w:rFonts w:ascii="Times New Roman" w:hAnsi="Times New Roman"/>
          <w:sz w:val="24"/>
          <w:lang w:val="pt-BR"/>
        </w:rPr>
        <w:tab/>
        <w:t>A participação de grupo econômico em coligada ou em empreendimento controlado em conjunto é dada pela soma das participações mantidas pela controladora e suas outras controladas no investimento. As participações mantidas por outras coligadas ou empreendimentos controlados em conjunto do grupo devem ser ignoradas para essa finalidade. Quando a coligada ou empreendimento controlado em conjunto tiver investimentos em controladas, em coligadas ou em empreendimentos controlados em conjunto (</w:t>
      </w:r>
      <w:proofErr w:type="spellStart"/>
      <w:r w:rsidRPr="000C25D0">
        <w:rPr>
          <w:rFonts w:ascii="Times New Roman" w:hAnsi="Times New Roman"/>
          <w:i/>
          <w:sz w:val="24"/>
          <w:lang w:val="pt-BR"/>
        </w:rPr>
        <w:t>joint</w:t>
      </w:r>
      <w:proofErr w:type="spellEnd"/>
      <w:r w:rsidRPr="000C25D0">
        <w:rPr>
          <w:rFonts w:ascii="Times New Roman" w:hAnsi="Times New Roman"/>
          <w:i/>
          <w:sz w:val="24"/>
          <w:lang w:val="pt-BR"/>
        </w:rPr>
        <w:t xml:space="preserve"> </w:t>
      </w:r>
      <w:proofErr w:type="spellStart"/>
      <w:r w:rsidRPr="000C25D0">
        <w:rPr>
          <w:rFonts w:ascii="Times New Roman" w:hAnsi="Times New Roman"/>
          <w:i/>
          <w:sz w:val="24"/>
          <w:lang w:val="pt-BR"/>
        </w:rPr>
        <w:t>ventures</w:t>
      </w:r>
      <w:proofErr w:type="spellEnd"/>
      <w:r w:rsidRPr="000C25D0">
        <w:rPr>
          <w:rFonts w:ascii="Times New Roman" w:hAnsi="Times New Roman"/>
          <w:sz w:val="24"/>
          <w:lang w:val="pt-BR"/>
        </w:rPr>
        <w:t xml:space="preserve">), o lucro ou prejuízo, os outros resultados abrangentes e os ativos líquidos considerados para aplicação do método da equivalência patrimonial devem ser aqueles reconhecidos nas demonstrações contábeis da coligada ou do empreendimento controlado em conjunto (incluindo a participação detida pela coligada ou pelo empreendimento controlado em conjunto no lucro ou prejuízo, nos outros resultados abrangentes e nos ativos líquidos de suas coligadas e de seus empreendimentos controlados em conjunto), após a realização dos ajustes necessários para uniformizar as práticas contábeis (ver itens 35 </w:t>
      </w:r>
      <w:proofErr w:type="spellStart"/>
      <w:r w:rsidRPr="000C25D0">
        <w:rPr>
          <w:rFonts w:ascii="Times New Roman" w:hAnsi="Times New Roman"/>
          <w:strike/>
          <w:sz w:val="24"/>
          <w:lang w:val="pt-BR"/>
        </w:rPr>
        <w:t>e</w:t>
      </w:r>
      <w:r w:rsidRPr="000C25D0">
        <w:rPr>
          <w:rFonts w:ascii="Times New Roman" w:hAnsi="Times New Roman"/>
          <w:sz w:val="24"/>
          <w:u w:val="single"/>
          <w:lang w:val="pt-BR"/>
        </w:rPr>
        <w:t>a</w:t>
      </w:r>
      <w:proofErr w:type="spellEnd"/>
      <w:r w:rsidRPr="000C25D0">
        <w:rPr>
          <w:rFonts w:ascii="Times New Roman" w:hAnsi="Times New Roman"/>
          <w:sz w:val="24"/>
          <w:lang w:val="pt-BR"/>
        </w:rPr>
        <w:t xml:space="preserve"> 36</w:t>
      </w:r>
      <w:r w:rsidRPr="000C25D0">
        <w:rPr>
          <w:rFonts w:ascii="Times New Roman" w:hAnsi="Times New Roman"/>
          <w:sz w:val="24"/>
          <w:u w:val="single"/>
          <w:lang w:val="pt-BR"/>
        </w:rPr>
        <w:t>A</w:t>
      </w:r>
      <w:r w:rsidRPr="000C25D0">
        <w:rPr>
          <w:rFonts w:ascii="Times New Roman" w:hAnsi="Times New Roman"/>
          <w:sz w:val="24"/>
          <w:lang w:val="pt-BR"/>
        </w:rPr>
        <w:t>). Esse mesmo procedimento deve ser aplicado à figura da controlada no caso das demonstrações contábeis individuais.</w:t>
      </w:r>
    </w:p>
    <w:p w:rsidR="00785C59" w:rsidRPr="000C25D0" w:rsidRDefault="00785C59" w:rsidP="00785C59">
      <w:pPr>
        <w:pStyle w:val="Textoembloco"/>
        <w:spacing w:before="0" w:after="0" w:line="240" w:lineRule="auto"/>
        <w:ind w:left="720" w:right="0" w:firstLine="0"/>
        <w:jc w:val="both"/>
        <w:rPr>
          <w:rFonts w:ascii="Times New Roman" w:hAnsi="Times New Roman"/>
          <w:sz w:val="24"/>
          <w:lang w:val="pt-BR"/>
        </w:rPr>
      </w:pPr>
    </w:p>
    <w:p w:rsidR="00785C59" w:rsidRPr="00785C59" w:rsidRDefault="00785C59" w:rsidP="00785C59">
      <w:pPr>
        <w:pStyle w:val="PargrafodaLista"/>
        <w:ind w:left="567"/>
        <w:rPr>
          <w:b/>
          <w:bCs/>
        </w:rPr>
      </w:pPr>
      <w:r w:rsidRPr="00785C59">
        <w:rPr>
          <w:b/>
          <w:bCs/>
        </w:rPr>
        <w:t>Texto final</w:t>
      </w:r>
    </w:p>
    <w:p w:rsidR="00785C59" w:rsidRPr="00785C59" w:rsidRDefault="00785C59" w:rsidP="00785C59">
      <w:pPr>
        <w:pStyle w:val="PargrafodaLista"/>
        <w:ind w:left="720"/>
        <w:rPr>
          <w:b/>
          <w:bCs/>
        </w:rPr>
      </w:pPr>
    </w:p>
    <w:p w:rsidR="00785C59" w:rsidRPr="00785C59" w:rsidRDefault="00785C59" w:rsidP="00785C59">
      <w:pPr>
        <w:pStyle w:val="Textoembloco"/>
        <w:spacing w:before="0" w:after="0" w:line="240" w:lineRule="auto"/>
        <w:ind w:left="567" w:right="0" w:hanging="567"/>
        <w:jc w:val="both"/>
        <w:rPr>
          <w:rFonts w:ascii="Times New Roman" w:hAnsi="Times New Roman"/>
          <w:sz w:val="24"/>
          <w:lang w:val="pt-BR"/>
        </w:rPr>
      </w:pPr>
      <w:r w:rsidRPr="000C25D0">
        <w:rPr>
          <w:rFonts w:ascii="Times New Roman" w:hAnsi="Times New Roman"/>
          <w:sz w:val="24"/>
          <w:lang w:val="pt-BR"/>
        </w:rPr>
        <w:t>27.</w:t>
      </w:r>
      <w:r w:rsidRPr="000C25D0">
        <w:rPr>
          <w:rFonts w:ascii="Times New Roman" w:hAnsi="Times New Roman"/>
          <w:sz w:val="24"/>
          <w:lang w:val="pt-BR"/>
        </w:rPr>
        <w:tab/>
        <w:t xml:space="preserve">A participação de grupo econômico em coligada ou em empreendimento controlado em conjunto é dada pela soma das participações mantidas pela controladora e suas outras controladas no investimento. As participações mantidas por outras coligadas ou empreendimentos controlados em conjunto do grupo devem ser ignoradas para essa finalidade. Quando a coligada ou </w:t>
      </w:r>
      <w:r>
        <w:rPr>
          <w:rFonts w:ascii="Times New Roman" w:hAnsi="Times New Roman"/>
          <w:sz w:val="24"/>
          <w:lang w:val="pt-BR"/>
        </w:rPr>
        <w:t xml:space="preserve">o </w:t>
      </w:r>
      <w:r w:rsidRPr="000C25D0">
        <w:rPr>
          <w:rFonts w:ascii="Times New Roman" w:hAnsi="Times New Roman"/>
          <w:sz w:val="24"/>
          <w:lang w:val="pt-BR"/>
        </w:rPr>
        <w:t>empreendimento controlado em conjunto tiver investimentos em controladas, em coligadas ou em empreendimentos controlados em conjunto (</w:t>
      </w:r>
      <w:proofErr w:type="spellStart"/>
      <w:r w:rsidRPr="000C25D0">
        <w:rPr>
          <w:rFonts w:ascii="Times New Roman" w:hAnsi="Times New Roman"/>
          <w:i/>
          <w:sz w:val="24"/>
          <w:lang w:val="pt-BR"/>
        </w:rPr>
        <w:t>joint</w:t>
      </w:r>
      <w:proofErr w:type="spellEnd"/>
      <w:r w:rsidRPr="000C25D0">
        <w:rPr>
          <w:rFonts w:ascii="Times New Roman" w:hAnsi="Times New Roman"/>
          <w:i/>
          <w:sz w:val="24"/>
          <w:lang w:val="pt-BR"/>
        </w:rPr>
        <w:t xml:space="preserve"> </w:t>
      </w:r>
      <w:proofErr w:type="spellStart"/>
      <w:r w:rsidRPr="000C25D0">
        <w:rPr>
          <w:rFonts w:ascii="Times New Roman" w:hAnsi="Times New Roman"/>
          <w:i/>
          <w:sz w:val="24"/>
          <w:lang w:val="pt-BR"/>
        </w:rPr>
        <w:t>ventures</w:t>
      </w:r>
      <w:proofErr w:type="spellEnd"/>
      <w:r w:rsidRPr="000C25D0">
        <w:rPr>
          <w:rFonts w:ascii="Times New Roman" w:hAnsi="Times New Roman"/>
          <w:sz w:val="24"/>
          <w:lang w:val="pt-BR"/>
        </w:rPr>
        <w:t xml:space="preserve">), o </w:t>
      </w:r>
      <w:r>
        <w:rPr>
          <w:rFonts w:ascii="Times New Roman" w:hAnsi="Times New Roman"/>
          <w:sz w:val="24"/>
          <w:lang w:val="pt-BR"/>
        </w:rPr>
        <w:t>resultado</w:t>
      </w:r>
      <w:r w:rsidRPr="000C25D0">
        <w:rPr>
          <w:rFonts w:ascii="Times New Roman" w:hAnsi="Times New Roman"/>
          <w:sz w:val="24"/>
          <w:lang w:val="pt-BR"/>
        </w:rPr>
        <w:t xml:space="preserve">, os outros resultados abrangentes e os ativos líquidos considerados para aplicação do método da equivalência patrimonial devem ser aqueles reconhecidos nas demonstrações contábeis da coligada ou do empreendimento controlado em conjunto (incluindo a participação detida pela coligada ou pelo empreendimento controlado em conjunto no </w:t>
      </w:r>
      <w:r>
        <w:rPr>
          <w:rFonts w:ascii="Times New Roman" w:hAnsi="Times New Roman"/>
          <w:sz w:val="24"/>
          <w:lang w:val="pt-BR"/>
        </w:rPr>
        <w:t>resultado</w:t>
      </w:r>
      <w:r w:rsidRPr="000C25D0">
        <w:rPr>
          <w:rFonts w:ascii="Times New Roman" w:hAnsi="Times New Roman"/>
          <w:sz w:val="24"/>
          <w:lang w:val="pt-BR"/>
        </w:rPr>
        <w:t xml:space="preserve">, nos outros resultados abrangentes e nos ativos líquidos de suas coligadas e de seus empreendimentos controlados em conjunto), após a realização dos ajustes necessários para uniformizar as práticas contábeis (ver itens 35 a 36A). </w:t>
      </w:r>
      <w:r w:rsidRPr="00B1583C">
        <w:rPr>
          <w:rFonts w:ascii="Times New Roman" w:hAnsi="Times New Roman"/>
          <w:sz w:val="24"/>
          <w:lang w:val="pt-BR"/>
        </w:rPr>
        <w:t>Esse mesmo procedimento deve ser aplicado à figura da controlada no caso das demonstrações contábeis individuais.</w:t>
      </w:r>
    </w:p>
    <w:p w:rsidR="00785C59" w:rsidRPr="00A9198F" w:rsidRDefault="00785C59" w:rsidP="00785C59">
      <w:pPr>
        <w:widowControl/>
        <w:rPr>
          <w:rFonts w:ascii="Times New Roman" w:hAnsi="Times New Roman"/>
          <w:b/>
          <w:bCs/>
          <w:lang w:eastAsia="pt-BR"/>
        </w:rPr>
      </w:pPr>
    </w:p>
    <w:p w:rsidR="00785C59" w:rsidRPr="00777236" w:rsidRDefault="00785C59" w:rsidP="00785C59">
      <w:pPr>
        <w:widowControl/>
        <w:rPr>
          <w:rFonts w:ascii="Times New Roman" w:hAnsi="Times New Roman"/>
          <w:b/>
          <w:bCs/>
          <w:lang w:eastAsia="pt-BR"/>
        </w:rPr>
      </w:pPr>
      <w:r w:rsidRPr="00777236">
        <w:rPr>
          <w:rFonts w:ascii="Times New Roman" w:hAnsi="Times New Roman"/>
          <w:b/>
          <w:bCs/>
          <w:lang w:eastAsia="pt-BR"/>
        </w:rPr>
        <w:t>Texto em vigor</w:t>
      </w:r>
    </w:p>
    <w:p w:rsidR="00785C59" w:rsidRPr="00777236" w:rsidRDefault="00785C59" w:rsidP="00785C59">
      <w:pPr>
        <w:widowControl/>
        <w:jc w:val="both"/>
        <w:rPr>
          <w:rFonts w:ascii="SwiftEF-Light" w:hAnsi="SwiftEF-Light" w:cs="SwiftEF-Light"/>
          <w:sz w:val="17"/>
          <w:szCs w:val="17"/>
          <w:lang w:eastAsia="pt-BR"/>
        </w:rPr>
      </w:pPr>
    </w:p>
    <w:p w:rsidR="00785C59" w:rsidRPr="00777236" w:rsidRDefault="00785C59" w:rsidP="00785C59">
      <w:pPr>
        <w:pStyle w:val="Textoembloco"/>
        <w:spacing w:before="0" w:after="0" w:line="240" w:lineRule="auto"/>
        <w:ind w:left="567" w:right="0" w:hanging="567"/>
        <w:jc w:val="both"/>
        <w:rPr>
          <w:rFonts w:ascii="Times New Roman" w:hAnsi="Times New Roman"/>
          <w:sz w:val="24"/>
          <w:lang w:val="pt-BR"/>
        </w:rPr>
      </w:pPr>
      <w:r w:rsidRPr="00777236">
        <w:rPr>
          <w:rFonts w:ascii="Times New Roman" w:hAnsi="Times New Roman"/>
          <w:sz w:val="24"/>
          <w:lang w:val="pt-BR"/>
        </w:rPr>
        <w:t>28.</w:t>
      </w:r>
      <w:r w:rsidRPr="00777236">
        <w:rPr>
          <w:rFonts w:ascii="Times New Roman" w:hAnsi="Times New Roman"/>
          <w:sz w:val="24"/>
          <w:lang w:val="pt-BR"/>
        </w:rPr>
        <w:tab/>
        <w:t>Os resultados decorrentes de transações ascendentes (</w:t>
      </w:r>
      <w:r w:rsidRPr="00777236">
        <w:rPr>
          <w:rFonts w:ascii="Times New Roman" w:hAnsi="Times New Roman"/>
          <w:i/>
          <w:sz w:val="24"/>
          <w:lang w:val="pt-BR"/>
        </w:rPr>
        <w:t>upstream</w:t>
      </w:r>
      <w:r w:rsidRPr="00777236">
        <w:rPr>
          <w:rFonts w:ascii="Times New Roman" w:hAnsi="Times New Roman"/>
          <w:sz w:val="24"/>
          <w:lang w:val="pt-BR"/>
        </w:rPr>
        <w:t>) e descendentes (</w:t>
      </w:r>
      <w:proofErr w:type="spellStart"/>
      <w:r w:rsidRPr="00777236">
        <w:rPr>
          <w:rFonts w:ascii="Times New Roman" w:hAnsi="Times New Roman"/>
          <w:i/>
          <w:sz w:val="24"/>
          <w:lang w:val="pt-BR"/>
        </w:rPr>
        <w:t>downstream</w:t>
      </w:r>
      <w:proofErr w:type="spellEnd"/>
      <w:r w:rsidRPr="00777236">
        <w:rPr>
          <w:rFonts w:ascii="Times New Roman" w:hAnsi="Times New Roman"/>
          <w:sz w:val="24"/>
          <w:lang w:val="pt-BR"/>
        </w:rPr>
        <w:t xml:space="preserve">) entre o investidor (incluindo suas controladas consolidadas) e a coligada ou o empreendimento controlado em conjunto devem ser reconhecidos nas demonstrações contábeis do investidor somente na extensão da participação de outros investidores sobre essa coligada ou empreendimento controlado em conjunto, desde que esses outros investidores sejam partes independentes do grupo econômico a que pertence </w:t>
      </w:r>
      <w:proofErr w:type="gramStart"/>
      <w:r w:rsidRPr="00777236">
        <w:rPr>
          <w:rFonts w:ascii="Times New Roman" w:hAnsi="Times New Roman"/>
          <w:sz w:val="24"/>
          <w:lang w:val="pt-BR"/>
        </w:rPr>
        <w:t>a</w:t>
      </w:r>
      <w:proofErr w:type="gramEnd"/>
      <w:r w:rsidRPr="00777236">
        <w:rPr>
          <w:rFonts w:ascii="Times New Roman" w:hAnsi="Times New Roman"/>
          <w:sz w:val="24"/>
          <w:lang w:val="pt-BR"/>
        </w:rPr>
        <w:t xml:space="preserve"> investidora. As transações ascendentes são, por exemplo, vendas de ativos da coligada ou do empreendimento controlado em conjunto para o investidor. As transações descendentes são, por exemplo, vendas de ativos do investidor para a coligada ou para o empreendimento controlado em conjunto. A participação do investidor nos resultados resultantes dessas transações deve ser eliminada.</w:t>
      </w:r>
    </w:p>
    <w:p w:rsidR="00785C59" w:rsidRPr="00777236" w:rsidRDefault="00785C59" w:rsidP="00785C59">
      <w:pPr>
        <w:widowControl/>
        <w:rPr>
          <w:rFonts w:ascii="Times New Roman" w:hAnsi="Times New Roman"/>
          <w:b/>
          <w:bCs/>
          <w:lang w:eastAsia="pt-BR"/>
        </w:rPr>
      </w:pPr>
    </w:p>
    <w:p w:rsidR="00785C59" w:rsidRPr="00777236" w:rsidRDefault="00785C59" w:rsidP="00785C59">
      <w:pPr>
        <w:widowControl/>
        <w:rPr>
          <w:rFonts w:ascii="Times New Roman" w:hAnsi="Times New Roman"/>
          <w:b/>
          <w:bCs/>
          <w:lang w:eastAsia="pt-BR"/>
        </w:rPr>
      </w:pPr>
      <w:r w:rsidRPr="00777236">
        <w:rPr>
          <w:rFonts w:ascii="Times New Roman" w:hAnsi="Times New Roman"/>
          <w:b/>
          <w:bCs/>
          <w:lang w:eastAsia="pt-BR"/>
        </w:rPr>
        <w:t>Texto alterado</w:t>
      </w:r>
    </w:p>
    <w:p w:rsidR="00785C59" w:rsidRPr="00777236" w:rsidRDefault="00785C59" w:rsidP="00785C59">
      <w:pPr>
        <w:widowControl/>
        <w:jc w:val="both"/>
        <w:rPr>
          <w:rFonts w:ascii="SwiftEF-Light" w:hAnsi="SwiftEF-Light" w:cs="SwiftEF-Light"/>
          <w:sz w:val="17"/>
          <w:szCs w:val="17"/>
          <w:lang w:eastAsia="pt-BR"/>
        </w:rPr>
      </w:pPr>
    </w:p>
    <w:p w:rsidR="00785C59" w:rsidRPr="00777236" w:rsidRDefault="00785C59" w:rsidP="00785C59">
      <w:pPr>
        <w:pStyle w:val="Textoembloco"/>
        <w:spacing w:before="0" w:after="0" w:line="240" w:lineRule="auto"/>
        <w:ind w:left="567" w:right="0" w:hanging="567"/>
        <w:jc w:val="both"/>
        <w:rPr>
          <w:rFonts w:ascii="Times New Roman" w:hAnsi="Times New Roman"/>
          <w:sz w:val="24"/>
          <w:lang w:val="pt-BR"/>
        </w:rPr>
      </w:pPr>
      <w:r w:rsidRPr="00777236">
        <w:rPr>
          <w:rFonts w:ascii="Times New Roman" w:hAnsi="Times New Roman"/>
          <w:sz w:val="24"/>
          <w:lang w:val="pt-BR"/>
        </w:rPr>
        <w:t>28.</w:t>
      </w:r>
      <w:r w:rsidRPr="00777236">
        <w:rPr>
          <w:rFonts w:ascii="Times New Roman" w:hAnsi="Times New Roman"/>
          <w:sz w:val="24"/>
          <w:lang w:val="pt-BR"/>
        </w:rPr>
        <w:tab/>
        <w:t>Os resultados decorrentes de transações ascendentes (</w:t>
      </w:r>
      <w:r w:rsidRPr="00777236">
        <w:rPr>
          <w:rFonts w:ascii="Times New Roman" w:hAnsi="Times New Roman"/>
          <w:i/>
          <w:sz w:val="24"/>
          <w:lang w:val="pt-BR"/>
        </w:rPr>
        <w:t>upstream</w:t>
      </w:r>
      <w:r w:rsidRPr="00777236">
        <w:rPr>
          <w:rFonts w:ascii="Times New Roman" w:hAnsi="Times New Roman"/>
          <w:sz w:val="24"/>
          <w:lang w:val="pt-BR"/>
        </w:rPr>
        <w:t>) e descendentes (</w:t>
      </w:r>
      <w:proofErr w:type="spellStart"/>
      <w:r w:rsidRPr="00777236">
        <w:rPr>
          <w:rFonts w:ascii="Times New Roman" w:hAnsi="Times New Roman"/>
          <w:i/>
          <w:sz w:val="24"/>
          <w:lang w:val="pt-BR"/>
        </w:rPr>
        <w:t>downstream</w:t>
      </w:r>
      <w:proofErr w:type="spellEnd"/>
      <w:r w:rsidRPr="00777236">
        <w:rPr>
          <w:rFonts w:ascii="Times New Roman" w:hAnsi="Times New Roman"/>
          <w:sz w:val="24"/>
          <w:lang w:val="pt-BR"/>
        </w:rPr>
        <w:t>)</w:t>
      </w:r>
      <w:r w:rsidRPr="00777236">
        <w:rPr>
          <w:rFonts w:ascii="Times New Roman" w:hAnsi="Times New Roman"/>
          <w:sz w:val="24"/>
          <w:u w:val="single"/>
          <w:lang w:val="pt-BR"/>
        </w:rPr>
        <w:t>, envolvendo ativos que não constituam um negócio, conforme definido pelo Pronunciamento Técnico CPC 15,</w:t>
      </w:r>
      <w:r w:rsidRPr="00777236">
        <w:rPr>
          <w:rFonts w:ascii="Times New Roman" w:hAnsi="Times New Roman"/>
          <w:sz w:val="24"/>
          <w:lang w:val="pt-BR"/>
        </w:rPr>
        <w:t xml:space="preserve"> entre o investidor (incluindo suas controladas consolidadas) e a coligada ou o empreendimento controlado em conjunto devem ser reconhecidos nas demonstrações contábeis do investidor somente na extensão da participação de outros investidores sobre essa coligada ou empreendimento controlado em conjunto, desde que esses outros investidores sejam partes independentes do grupo econômico a que pertence </w:t>
      </w:r>
      <w:proofErr w:type="gramStart"/>
      <w:r w:rsidRPr="00777236">
        <w:rPr>
          <w:rFonts w:ascii="Times New Roman" w:hAnsi="Times New Roman"/>
          <w:sz w:val="24"/>
          <w:lang w:val="pt-BR"/>
        </w:rPr>
        <w:t>a</w:t>
      </w:r>
      <w:proofErr w:type="gramEnd"/>
      <w:r w:rsidRPr="00777236">
        <w:rPr>
          <w:rFonts w:ascii="Times New Roman" w:hAnsi="Times New Roman"/>
          <w:sz w:val="24"/>
          <w:lang w:val="pt-BR"/>
        </w:rPr>
        <w:t xml:space="preserve"> investidora. As transações ascendentes são, por exemplo, vendas de ativos da coligada ou do empreendimento controlado em conjunto para o investidor. </w:t>
      </w:r>
      <w:r w:rsidRPr="00777236">
        <w:rPr>
          <w:rFonts w:ascii="Times New Roman" w:hAnsi="Times New Roman"/>
          <w:sz w:val="24"/>
          <w:u w:val="single"/>
          <w:lang w:val="pt-BR"/>
        </w:rPr>
        <w:t>A participação da entidade no resultado de coligada ou empreendimento controlado em conjunto resultante dessas transações deve ser eliminada.</w:t>
      </w:r>
      <w:r w:rsidRPr="00777236">
        <w:rPr>
          <w:rFonts w:ascii="Times New Roman" w:hAnsi="Times New Roman"/>
          <w:sz w:val="24"/>
          <w:lang w:val="pt-BR"/>
        </w:rPr>
        <w:t xml:space="preserve"> As transações descendentes são, por exemplo, vendas de ativos do investidor para a coligada ou para o empreendimento controlado em conjunto. </w:t>
      </w:r>
      <w:r w:rsidRPr="00777236">
        <w:rPr>
          <w:rFonts w:ascii="Times New Roman" w:hAnsi="Times New Roman"/>
          <w:strike/>
          <w:sz w:val="24"/>
          <w:lang w:val="pt-BR"/>
        </w:rPr>
        <w:t>A participação do investidor nos resultados resultantes dessas transações deve ser eliminada.</w:t>
      </w:r>
    </w:p>
    <w:p w:rsidR="00785C59" w:rsidRPr="00777236" w:rsidRDefault="00785C59" w:rsidP="00785C59">
      <w:pPr>
        <w:widowControl/>
        <w:rPr>
          <w:rFonts w:ascii="Times New Roman" w:hAnsi="Times New Roman"/>
          <w:b/>
          <w:bCs/>
          <w:lang w:eastAsia="pt-BR"/>
        </w:rPr>
      </w:pPr>
    </w:p>
    <w:p w:rsidR="00785C59" w:rsidRPr="00777236" w:rsidRDefault="00785C59" w:rsidP="00785C59">
      <w:pPr>
        <w:widowControl/>
        <w:rPr>
          <w:rFonts w:ascii="Times New Roman" w:hAnsi="Times New Roman"/>
          <w:b/>
          <w:bCs/>
          <w:lang w:eastAsia="pt-BR"/>
        </w:rPr>
      </w:pPr>
      <w:r w:rsidRPr="00777236">
        <w:rPr>
          <w:rFonts w:ascii="Times New Roman" w:hAnsi="Times New Roman"/>
          <w:b/>
          <w:bCs/>
          <w:lang w:eastAsia="pt-BR"/>
        </w:rPr>
        <w:t>Texto final</w:t>
      </w:r>
    </w:p>
    <w:p w:rsidR="00785C59" w:rsidRDefault="00785C59" w:rsidP="00785C59">
      <w:pPr>
        <w:pStyle w:val="Textoembloco"/>
        <w:spacing w:before="0" w:after="0" w:line="240" w:lineRule="auto"/>
        <w:ind w:left="567" w:right="0" w:hanging="567"/>
        <w:jc w:val="both"/>
        <w:rPr>
          <w:rFonts w:ascii="Times New Roman" w:hAnsi="Times New Roman"/>
          <w:sz w:val="24"/>
          <w:lang w:val="pt-BR"/>
        </w:rPr>
      </w:pPr>
    </w:p>
    <w:p w:rsidR="00785C59" w:rsidRDefault="00785C59" w:rsidP="00785C59">
      <w:pPr>
        <w:pStyle w:val="Textoembloco"/>
        <w:spacing w:before="0" w:after="0" w:line="240" w:lineRule="auto"/>
        <w:ind w:left="567" w:right="0" w:hanging="567"/>
        <w:jc w:val="both"/>
        <w:rPr>
          <w:rFonts w:ascii="Times New Roman" w:hAnsi="Times New Roman"/>
          <w:sz w:val="24"/>
          <w:lang w:val="pt-BR"/>
        </w:rPr>
      </w:pPr>
      <w:r w:rsidRPr="00777236">
        <w:rPr>
          <w:rFonts w:ascii="Times New Roman" w:hAnsi="Times New Roman"/>
          <w:sz w:val="24"/>
          <w:lang w:val="pt-BR"/>
        </w:rPr>
        <w:t>28.</w:t>
      </w:r>
      <w:r w:rsidRPr="00777236">
        <w:rPr>
          <w:rFonts w:ascii="Times New Roman" w:hAnsi="Times New Roman"/>
          <w:sz w:val="24"/>
          <w:lang w:val="pt-BR"/>
        </w:rPr>
        <w:tab/>
        <w:t>Os resultados decorrentes de transações ascendentes (</w:t>
      </w:r>
      <w:r w:rsidRPr="00777236">
        <w:rPr>
          <w:rFonts w:ascii="Times New Roman" w:hAnsi="Times New Roman"/>
          <w:i/>
          <w:sz w:val="24"/>
          <w:lang w:val="pt-BR"/>
        </w:rPr>
        <w:t>upstream</w:t>
      </w:r>
      <w:r w:rsidRPr="00777236">
        <w:rPr>
          <w:rFonts w:ascii="Times New Roman" w:hAnsi="Times New Roman"/>
          <w:sz w:val="24"/>
          <w:lang w:val="pt-BR"/>
        </w:rPr>
        <w:t>) e descendentes (</w:t>
      </w:r>
      <w:proofErr w:type="spellStart"/>
      <w:r w:rsidRPr="00777236">
        <w:rPr>
          <w:rFonts w:ascii="Times New Roman" w:hAnsi="Times New Roman"/>
          <w:i/>
          <w:sz w:val="24"/>
          <w:lang w:val="pt-BR"/>
        </w:rPr>
        <w:t>downstream</w:t>
      </w:r>
      <w:proofErr w:type="spellEnd"/>
      <w:r w:rsidRPr="00777236">
        <w:rPr>
          <w:rFonts w:ascii="Times New Roman" w:hAnsi="Times New Roman"/>
          <w:sz w:val="24"/>
          <w:lang w:val="pt-BR"/>
        </w:rPr>
        <w:t xml:space="preserve">), envolvendo ativos que não constituam um negócio, conforme definido pelo Pronunciamento Técnico CPC 15, entre o investidor (incluindo suas controladas consolidadas) e a coligada ou o empreendimento controlado em conjunto devem ser reconhecidos nas demonstrações contábeis </w:t>
      </w:r>
      <w:r w:rsidRPr="00777236">
        <w:rPr>
          <w:rFonts w:ascii="Times New Roman" w:hAnsi="Times New Roman"/>
          <w:sz w:val="24"/>
          <w:lang w:val="pt-BR"/>
        </w:rPr>
        <w:lastRenderedPageBreak/>
        <w:t xml:space="preserve">do investidor somente na extensão da participação de outros investidores sobre essa coligada ou empreendimento controlado em conjunto, desde que esses outros investidores sejam partes independentes do grupo econômico a que pertence </w:t>
      </w:r>
      <w:proofErr w:type="gramStart"/>
      <w:r w:rsidRPr="00777236">
        <w:rPr>
          <w:rFonts w:ascii="Times New Roman" w:hAnsi="Times New Roman"/>
          <w:sz w:val="24"/>
          <w:lang w:val="pt-BR"/>
        </w:rPr>
        <w:t>a</w:t>
      </w:r>
      <w:proofErr w:type="gramEnd"/>
      <w:r w:rsidRPr="00777236">
        <w:rPr>
          <w:rFonts w:ascii="Times New Roman" w:hAnsi="Times New Roman"/>
          <w:sz w:val="24"/>
          <w:lang w:val="pt-BR"/>
        </w:rPr>
        <w:t xml:space="preserve"> investidora. As transações ascendentes são, por exemplo, vendas de ativos da coligada ou do empreendimento controlado em conjunto para o investidor. A participação da entidade no resultado de coligada ou empreendimento controlado em conjunto resultante dessas transações deve ser eliminada. As transações descendentes são, por exemplo, vendas de ativos do investidor para a coligada ou para o empreendimento controlado em conjunto.</w:t>
      </w:r>
      <w:r w:rsidRPr="000C25D0">
        <w:rPr>
          <w:rFonts w:ascii="Times New Roman" w:hAnsi="Times New Roman"/>
          <w:sz w:val="24"/>
          <w:lang w:val="pt-BR"/>
        </w:rPr>
        <w:t xml:space="preserve"> </w:t>
      </w:r>
    </w:p>
    <w:p w:rsidR="00785C59" w:rsidRDefault="00785C59" w:rsidP="00785C59">
      <w:pPr>
        <w:pStyle w:val="Textoembloco"/>
        <w:spacing w:before="0" w:after="0" w:line="240" w:lineRule="auto"/>
        <w:ind w:left="567" w:right="0" w:hanging="567"/>
        <w:jc w:val="both"/>
        <w:rPr>
          <w:rFonts w:ascii="Times New Roman" w:hAnsi="Times New Roman"/>
          <w:sz w:val="24"/>
          <w:lang w:val="pt-BR"/>
        </w:rPr>
      </w:pPr>
    </w:p>
    <w:p w:rsidR="00785C59" w:rsidRPr="00777236" w:rsidRDefault="00785C59" w:rsidP="00785C59">
      <w:pPr>
        <w:widowControl/>
        <w:rPr>
          <w:rFonts w:ascii="Times New Roman" w:hAnsi="Times New Roman"/>
          <w:b/>
          <w:bCs/>
          <w:lang w:eastAsia="pt-BR"/>
        </w:rPr>
      </w:pPr>
      <w:r w:rsidRPr="00777236">
        <w:rPr>
          <w:rFonts w:ascii="Times New Roman" w:hAnsi="Times New Roman"/>
          <w:b/>
          <w:bCs/>
          <w:lang w:eastAsia="pt-BR"/>
        </w:rPr>
        <w:t>Texto em vigor</w:t>
      </w:r>
    </w:p>
    <w:p w:rsidR="00785C59" w:rsidRPr="00777236" w:rsidRDefault="00785C59" w:rsidP="00785C59">
      <w:pPr>
        <w:widowControl/>
        <w:jc w:val="both"/>
        <w:rPr>
          <w:rFonts w:ascii="SwiftEF-Light" w:hAnsi="SwiftEF-Light" w:cs="SwiftEF-Light"/>
          <w:sz w:val="17"/>
          <w:szCs w:val="17"/>
          <w:lang w:eastAsia="pt-BR"/>
        </w:rPr>
      </w:pPr>
    </w:p>
    <w:p w:rsidR="00785C59" w:rsidRPr="00777236" w:rsidRDefault="00785C59" w:rsidP="00785C59">
      <w:pPr>
        <w:pStyle w:val="Textoembloco"/>
        <w:spacing w:before="0" w:after="0" w:line="240" w:lineRule="auto"/>
        <w:ind w:left="567" w:right="0" w:hanging="567"/>
        <w:jc w:val="both"/>
        <w:rPr>
          <w:rFonts w:ascii="Times New Roman" w:hAnsi="Times New Roman"/>
          <w:sz w:val="24"/>
          <w:lang w:val="pt-BR"/>
        </w:rPr>
      </w:pPr>
      <w:r w:rsidRPr="00777236">
        <w:rPr>
          <w:rFonts w:ascii="Times New Roman" w:hAnsi="Times New Roman"/>
          <w:sz w:val="24"/>
          <w:lang w:val="pt-BR"/>
        </w:rPr>
        <w:t>30.</w:t>
      </w:r>
      <w:r w:rsidRPr="00777236">
        <w:rPr>
          <w:rFonts w:ascii="Times New Roman" w:hAnsi="Times New Roman"/>
          <w:sz w:val="24"/>
          <w:lang w:val="pt-BR"/>
        </w:rPr>
        <w:tab/>
        <w:t>A integralização por meio de um ativo não monetário de participação patrimonial subscrita em coligada ou em empreendimento controlado em conjunto deve ser contabilizada em consonância com o previsto no item 28, exceto se a transação não tiver natureza comercial, conforme aplicação dada ao termo pelo Pronunciamento Técnico CPC 27 – Ativo Imobilizado. Se tal transação não tiver natureza comercial, o ganho ou a perda deve ser considerado como não realizado e não deve ser reconhecido a menos que o item 31 também seja aplicável. O ganho ou perda não realizado deve ser eliminado contra o investimento contabilizado de acordo com o método da equivalência patrimonial e não deve ser apresentado como ganho ou perda diferido no balanço patrimonial consolidado ou no balanço patrimonial individual da entidade em que os investimentos são contabilizados com base no método da equivalência patrimonial. Tratamento análogo deve ser dispensado à participação patrimonial subscrita em controlada, em linha com o previsto nos itens 28A e 28C.</w:t>
      </w:r>
    </w:p>
    <w:p w:rsidR="00785C59" w:rsidRPr="00777236" w:rsidRDefault="00785C59" w:rsidP="00785C59">
      <w:pPr>
        <w:widowControl/>
        <w:jc w:val="both"/>
        <w:rPr>
          <w:rFonts w:ascii="SwiftEF-Light" w:hAnsi="SwiftEF-Light" w:cs="SwiftEF-Light"/>
          <w:sz w:val="17"/>
          <w:szCs w:val="17"/>
          <w:lang w:eastAsia="pt-BR"/>
        </w:rPr>
      </w:pPr>
    </w:p>
    <w:p w:rsidR="00785C59" w:rsidRPr="00777236" w:rsidRDefault="00785C59" w:rsidP="00785C59">
      <w:pPr>
        <w:widowControl/>
        <w:rPr>
          <w:rFonts w:ascii="Times New Roman" w:hAnsi="Times New Roman"/>
          <w:b/>
          <w:bCs/>
          <w:lang w:eastAsia="pt-BR"/>
        </w:rPr>
      </w:pPr>
      <w:r w:rsidRPr="00777236">
        <w:rPr>
          <w:rFonts w:ascii="Times New Roman" w:hAnsi="Times New Roman"/>
          <w:b/>
          <w:bCs/>
          <w:lang w:eastAsia="pt-BR"/>
        </w:rPr>
        <w:t>Texto alterado</w:t>
      </w:r>
    </w:p>
    <w:p w:rsidR="00785C59" w:rsidRPr="00777236" w:rsidRDefault="00785C59" w:rsidP="00785C59">
      <w:pPr>
        <w:widowControl/>
        <w:jc w:val="both"/>
        <w:rPr>
          <w:rFonts w:ascii="SwiftEF-Light" w:hAnsi="SwiftEF-Light" w:cs="SwiftEF-Light"/>
          <w:sz w:val="17"/>
          <w:szCs w:val="17"/>
          <w:lang w:eastAsia="pt-BR"/>
        </w:rPr>
      </w:pPr>
    </w:p>
    <w:p w:rsidR="00785C59" w:rsidRPr="00777236" w:rsidRDefault="00785C59" w:rsidP="00785C59">
      <w:pPr>
        <w:pStyle w:val="Textoembloco"/>
        <w:spacing w:before="0" w:after="0" w:line="240" w:lineRule="auto"/>
        <w:ind w:left="567" w:right="0" w:hanging="567"/>
        <w:jc w:val="both"/>
        <w:rPr>
          <w:rFonts w:ascii="Times New Roman" w:hAnsi="Times New Roman"/>
          <w:sz w:val="24"/>
          <w:lang w:val="pt-BR"/>
        </w:rPr>
      </w:pPr>
      <w:r w:rsidRPr="00777236">
        <w:rPr>
          <w:rFonts w:ascii="Times New Roman" w:hAnsi="Times New Roman"/>
          <w:sz w:val="24"/>
          <w:lang w:val="pt-BR"/>
        </w:rPr>
        <w:t>30.</w:t>
      </w:r>
      <w:r w:rsidRPr="00777236">
        <w:rPr>
          <w:rFonts w:ascii="Times New Roman" w:hAnsi="Times New Roman"/>
          <w:sz w:val="24"/>
          <w:lang w:val="pt-BR"/>
        </w:rPr>
        <w:tab/>
      </w:r>
      <w:r w:rsidRPr="00777236">
        <w:rPr>
          <w:rFonts w:ascii="Times New Roman" w:hAnsi="Times New Roman"/>
          <w:sz w:val="24"/>
          <w:u w:val="single"/>
          <w:lang w:val="pt-BR"/>
        </w:rPr>
        <w:t>O ganho ou a perda resultante da</w:t>
      </w:r>
      <w:r w:rsidRPr="00777236">
        <w:rPr>
          <w:rFonts w:ascii="Times New Roman" w:hAnsi="Times New Roman"/>
          <w:sz w:val="24"/>
          <w:lang w:val="pt-BR"/>
        </w:rPr>
        <w:t xml:space="preserve"> integralização por meio de ativo não monetário, </w:t>
      </w:r>
      <w:r w:rsidRPr="00777236">
        <w:rPr>
          <w:rFonts w:ascii="Times New Roman" w:hAnsi="Times New Roman"/>
          <w:sz w:val="24"/>
          <w:u w:val="single"/>
        </w:rPr>
        <w:t xml:space="preserve">que não constitui um negócio, </w:t>
      </w:r>
      <w:r w:rsidRPr="00777236">
        <w:rPr>
          <w:rFonts w:ascii="Times New Roman" w:hAnsi="Times New Roman"/>
          <w:sz w:val="24"/>
          <w:u w:val="single"/>
          <w:lang w:eastAsia="pt-BR"/>
        </w:rPr>
        <w:t>tal como definido no Pronunciamento Técnico CPC 15,</w:t>
      </w:r>
      <w:r w:rsidRPr="00777236">
        <w:rPr>
          <w:rFonts w:ascii="Times New Roman" w:hAnsi="Times New Roman"/>
          <w:sz w:val="24"/>
          <w:lang w:eastAsia="pt-BR"/>
        </w:rPr>
        <w:t xml:space="preserve"> </w:t>
      </w:r>
      <w:r w:rsidRPr="00777236">
        <w:rPr>
          <w:rFonts w:ascii="Times New Roman" w:hAnsi="Times New Roman"/>
          <w:sz w:val="24"/>
          <w:lang w:val="pt-BR"/>
        </w:rPr>
        <w:t xml:space="preserve">de participação patrimonial subscrita em coligada ou em empreendimento controlado em conjunto deve ser contabilizada em consonância com o previsto no item 28, exceto se a transação não tiver natureza comercial, conforme aplicação dada ao termo pelo Pronunciamento Técnico CPC 27 – Ativo Imobilizado. Se tal transação não tiver natureza comercial, o ganho ou a perda deve ser considerado como não realizado e não deve ser reconhecido a menos que o item 31 também seja aplicável. O ganho ou </w:t>
      </w:r>
      <w:r>
        <w:rPr>
          <w:rFonts w:ascii="Times New Roman" w:hAnsi="Times New Roman"/>
          <w:sz w:val="24"/>
          <w:lang w:val="pt-BR"/>
        </w:rPr>
        <w:t xml:space="preserve">a </w:t>
      </w:r>
      <w:r w:rsidRPr="00777236">
        <w:rPr>
          <w:rFonts w:ascii="Times New Roman" w:hAnsi="Times New Roman"/>
          <w:sz w:val="24"/>
          <w:lang w:val="pt-BR"/>
        </w:rPr>
        <w:t xml:space="preserve">perda não realizado deve ser eliminado contra o investimento contabilizado de acordo com o método da equivalência patrimonial e não deve ser apresentado como ganho ou perda diferido no balanço patrimonial consolidado ou no balanço patrimonial individual da entidade em que os investimentos são contabilizados com base no método da equivalência patrimonial. </w:t>
      </w:r>
      <w:r w:rsidRPr="00B1583C">
        <w:rPr>
          <w:rFonts w:ascii="Times New Roman" w:hAnsi="Times New Roman"/>
          <w:sz w:val="24"/>
          <w:lang w:val="pt-BR"/>
        </w:rPr>
        <w:t>Tratamento análogo deve ser dispensado à participação patrimonial subscrita em controlada, em linha com o previsto nos itens 28A e 28C.</w:t>
      </w:r>
      <w:r>
        <w:rPr>
          <w:rFonts w:ascii="Times New Roman" w:hAnsi="Times New Roman"/>
          <w:sz w:val="24"/>
          <w:lang w:val="pt-BR"/>
        </w:rPr>
        <w:t xml:space="preserve"> </w:t>
      </w:r>
    </w:p>
    <w:p w:rsidR="00785C59" w:rsidRPr="00777236" w:rsidRDefault="00785C59" w:rsidP="00785C59">
      <w:pPr>
        <w:widowControl/>
        <w:jc w:val="both"/>
        <w:rPr>
          <w:rFonts w:ascii="Times New Roman" w:hAnsi="Times New Roman"/>
          <w:lang w:eastAsia="pt-BR"/>
        </w:rPr>
      </w:pPr>
    </w:p>
    <w:p w:rsidR="00785C59" w:rsidRPr="00777236" w:rsidRDefault="00785C59" w:rsidP="00785C59">
      <w:pPr>
        <w:widowControl/>
        <w:rPr>
          <w:rFonts w:ascii="Times New Roman" w:hAnsi="Times New Roman"/>
          <w:b/>
          <w:bCs/>
          <w:lang w:eastAsia="pt-BR"/>
        </w:rPr>
      </w:pPr>
      <w:r w:rsidRPr="00777236">
        <w:rPr>
          <w:rFonts w:ascii="Times New Roman" w:hAnsi="Times New Roman"/>
          <w:b/>
          <w:bCs/>
          <w:lang w:eastAsia="pt-BR"/>
        </w:rPr>
        <w:t>Texto final</w:t>
      </w:r>
    </w:p>
    <w:p w:rsidR="00785C59" w:rsidRPr="00777236" w:rsidRDefault="00785C59" w:rsidP="00785C59">
      <w:pPr>
        <w:widowControl/>
        <w:jc w:val="both"/>
        <w:rPr>
          <w:rFonts w:ascii="SwiftEF-Light" w:hAnsi="SwiftEF-Light" w:cs="SwiftEF-Light"/>
          <w:sz w:val="17"/>
          <w:szCs w:val="17"/>
          <w:lang w:eastAsia="pt-BR"/>
        </w:rPr>
      </w:pPr>
    </w:p>
    <w:p w:rsidR="00785C59" w:rsidRPr="00777236" w:rsidRDefault="00785C59" w:rsidP="00785C59">
      <w:pPr>
        <w:pStyle w:val="Textoembloco"/>
        <w:spacing w:before="0" w:after="0" w:line="240" w:lineRule="auto"/>
        <w:ind w:left="567" w:right="0" w:hanging="567"/>
        <w:jc w:val="both"/>
        <w:rPr>
          <w:rFonts w:ascii="Times New Roman" w:hAnsi="Times New Roman"/>
          <w:sz w:val="24"/>
          <w:lang w:val="pt-BR"/>
        </w:rPr>
      </w:pPr>
      <w:r w:rsidRPr="00777236">
        <w:rPr>
          <w:rFonts w:ascii="Times New Roman" w:hAnsi="Times New Roman"/>
          <w:sz w:val="24"/>
          <w:lang w:val="pt-BR"/>
        </w:rPr>
        <w:t>30.</w:t>
      </w:r>
      <w:r w:rsidRPr="00777236">
        <w:rPr>
          <w:rFonts w:ascii="Times New Roman" w:hAnsi="Times New Roman"/>
          <w:sz w:val="24"/>
          <w:lang w:val="pt-BR"/>
        </w:rPr>
        <w:tab/>
        <w:t xml:space="preserve">O ganho ou a perda resultante da integralização por meio de ativo não monetário, </w:t>
      </w:r>
      <w:r w:rsidRPr="00777236">
        <w:rPr>
          <w:rFonts w:ascii="Times New Roman" w:hAnsi="Times New Roman"/>
          <w:sz w:val="24"/>
          <w:lang w:eastAsia="pt-BR"/>
        </w:rPr>
        <w:t xml:space="preserve">que não constitui um negócio, tal como definido no Pronunciamento Técnico CPC 15, </w:t>
      </w:r>
      <w:r w:rsidRPr="00777236">
        <w:rPr>
          <w:rFonts w:ascii="Times New Roman" w:hAnsi="Times New Roman"/>
          <w:sz w:val="24"/>
          <w:lang w:val="pt-BR"/>
        </w:rPr>
        <w:t xml:space="preserve">de participação patrimonial subscrita em coligada ou em empreendimento controlado em conjunto deve ser contabilizada em consonância com o previsto no item 28, exceto se a transação não tiver natureza comercial, conforme aplicação dada ao termo pelo Pronunciamento Técnico CPC 27 – Ativo Imobilizado. Se tal transação não tiver natureza comercial, o ganho ou a perda deve ser considerado como não realizado e não deve ser reconhecido a menos que o item 31 também seja aplicável. O ganho ou </w:t>
      </w:r>
      <w:r>
        <w:rPr>
          <w:rFonts w:ascii="Times New Roman" w:hAnsi="Times New Roman"/>
          <w:sz w:val="24"/>
          <w:lang w:val="pt-BR"/>
        </w:rPr>
        <w:t xml:space="preserve">a </w:t>
      </w:r>
      <w:r w:rsidRPr="00777236">
        <w:rPr>
          <w:rFonts w:ascii="Times New Roman" w:hAnsi="Times New Roman"/>
          <w:sz w:val="24"/>
          <w:lang w:val="pt-BR"/>
        </w:rPr>
        <w:t xml:space="preserve">perda não realizado deve ser eliminado contra o investimento contabilizado de acordo com o método da equivalência patrimonial e não deve ser apresentado como ganho ou perda diferido no balanço patrimonial consolidado ou no balanço patrimonial individual da entidade em que os investimentos são contabilizados com base no método da </w:t>
      </w:r>
      <w:r w:rsidRPr="00777236">
        <w:rPr>
          <w:rFonts w:ascii="Times New Roman" w:hAnsi="Times New Roman"/>
          <w:sz w:val="24"/>
          <w:lang w:val="pt-BR"/>
        </w:rPr>
        <w:lastRenderedPageBreak/>
        <w:t xml:space="preserve">equivalência patrimonial. </w:t>
      </w:r>
      <w:r w:rsidRPr="00B1583C">
        <w:rPr>
          <w:rFonts w:ascii="Times New Roman" w:hAnsi="Times New Roman"/>
          <w:sz w:val="24"/>
          <w:lang w:val="pt-BR"/>
        </w:rPr>
        <w:t>Tratamento análogo deve ser dispensado à participação patrimonial subscrita em controlada, em linha com o previsto nos itens 28A e 28C.</w:t>
      </w:r>
    </w:p>
    <w:p w:rsidR="00785C59" w:rsidRDefault="00785C59" w:rsidP="00785C59">
      <w:pPr>
        <w:widowControl/>
        <w:rPr>
          <w:rFonts w:ascii="Times New Roman" w:hAnsi="Times New Roman"/>
          <w:b/>
          <w:bCs/>
          <w:lang w:eastAsia="pt-BR"/>
        </w:rPr>
      </w:pPr>
    </w:p>
    <w:p w:rsidR="00785C59" w:rsidRPr="00777236" w:rsidRDefault="00785C59" w:rsidP="00785C59">
      <w:pPr>
        <w:widowControl/>
        <w:rPr>
          <w:rFonts w:ascii="Times New Roman" w:hAnsi="Times New Roman"/>
          <w:b/>
          <w:bCs/>
          <w:lang w:eastAsia="pt-BR"/>
        </w:rPr>
      </w:pPr>
      <w:r w:rsidRPr="00777236">
        <w:rPr>
          <w:rFonts w:ascii="Times New Roman" w:hAnsi="Times New Roman"/>
          <w:b/>
          <w:bCs/>
          <w:lang w:eastAsia="pt-BR"/>
        </w:rPr>
        <w:t>Texto incluído</w:t>
      </w:r>
    </w:p>
    <w:p w:rsidR="00785C59" w:rsidRPr="00777236" w:rsidRDefault="00785C59" w:rsidP="00785C59">
      <w:pPr>
        <w:widowControl/>
        <w:jc w:val="both"/>
        <w:rPr>
          <w:rFonts w:ascii="SwiftEF-Light" w:hAnsi="SwiftEF-Light" w:cs="SwiftEF-Light"/>
          <w:sz w:val="17"/>
          <w:szCs w:val="17"/>
          <w:u w:val="single"/>
          <w:lang w:eastAsia="pt-BR"/>
        </w:rPr>
      </w:pPr>
    </w:p>
    <w:p w:rsidR="00785C59" w:rsidRPr="000C25D0" w:rsidRDefault="00785C59" w:rsidP="00785C59">
      <w:pPr>
        <w:widowControl/>
        <w:ind w:left="567" w:hanging="567"/>
        <w:jc w:val="both"/>
        <w:rPr>
          <w:rFonts w:ascii="Times New Roman" w:hAnsi="Times New Roman"/>
          <w:lang w:eastAsia="pt-BR"/>
        </w:rPr>
      </w:pPr>
      <w:proofErr w:type="gramStart"/>
      <w:r w:rsidRPr="00777236">
        <w:rPr>
          <w:rFonts w:ascii="Times New Roman" w:hAnsi="Times New Roman"/>
        </w:rPr>
        <w:t>31A</w:t>
      </w:r>
      <w:proofErr w:type="gramEnd"/>
      <w:r>
        <w:rPr>
          <w:rFonts w:ascii="Times New Roman" w:hAnsi="Times New Roman"/>
        </w:rPr>
        <w:t>.</w:t>
      </w:r>
      <w:r w:rsidRPr="00777236">
        <w:rPr>
          <w:rFonts w:ascii="Times New Roman" w:hAnsi="Times New Roman"/>
        </w:rPr>
        <w:t xml:space="preserve"> O ganho ou a perda resultante de operação descendente envolvendo ativos que constituem um, negócio, tal como definido no Pronunciamento Técnico CPC 15, entre a entidade (incluindo suas controladas consolidadas) e sua coligada ou empreendimento controlado em conjunto deve ser reconhecido integralmente nas demonstrações contábeis do investidor.</w:t>
      </w:r>
    </w:p>
    <w:p w:rsidR="00785C59" w:rsidRDefault="00785C59" w:rsidP="00785C59">
      <w:pPr>
        <w:widowControl/>
        <w:rPr>
          <w:rFonts w:ascii="Times New Roman" w:hAnsi="Times New Roman"/>
          <w:b/>
          <w:bCs/>
          <w:lang w:eastAsia="pt-BR"/>
        </w:rPr>
      </w:pPr>
    </w:p>
    <w:p w:rsidR="00785C59" w:rsidRPr="00777236" w:rsidRDefault="00785C59" w:rsidP="00785C59">
      <w:pPr>
        <w:widowControl/>
        <w:rPr>
          <w:rFonts w:ascii="Times New Roman" w:hAnsi="Times New Roman"/>
          <w:b/>
          <w:bCs/>
          <w:lang w:eastAsia="pt-BR"/>
        </w:rPr>
      </w:pPr>
      <w:r w:rsidRPr="00777236">
        <w:rPr>
          <w:rFonts w:ascii="Times New Roman" w:hAnsi="Times New Roman"/>
          <w:b/>
          <w:bCs/>
          <w:lang w:eastAsia="pt-BR"/>
        </w:rPr>
        <w:t>Texto incluído</w:t>
      </w:r>
    </w:p>
    <w:p w:rsidR="00785C59" w:rsidRPr="00777236" w:rsidRDefault="00785C59" w:rsidP="00785C59">
      <w:pPr>
        <w:widowControl/>
        <w:jc w:val="both"/>
        <w:rPr>
          <w:rFonts w:ascii="SwiftEF-Light" w:hAnsi="SwiftEF-Light" w:cs="SwiftEF-Light"/>
          <w:sz w:val="17"/>
          <w:szCs w:val="17"/>
          <w:lang w:eastAsia="pt-BR"/>
        </w:rPr>
      </w:pPr>
    </w:p>
    <w:p w:rsidR="00785C59" w:rsidRDefault="00785C59" w:rsidP="00785C59">
      <w:pPr>
        <w:widowControl/>
        <w:ind w:left="567" w:hanging="567"/>
        <w:jc w:val="both"/>
        <w:rPr>
          <w:rFonts w:ascii="Times New Roman" w:hAnsi="Times New Roman"/>
          <w:lang w:eastAsia="pt-BR"/>
        </w:rPr>
      </w:pPr>
      <w:proofErr w:type="gramStart"/>
      <w:r w:rsidRPr="00777236">
        <w:rPr>
          <w:rFonts w:ascii="Times New Roman" w:hAnsi="Times New Roman"/>
          <w:lang w:eastAsia="pt-BR"/>
        </w:rPr>
        <w:t>31B</w:t>
      </w:r>
      <w:proofErr w:type="gramEnd"/>
      <w:r>
        <w:rPr>
          <w:rFonts w:ascii="Times New Roman" w:hAnsi="Times New Roman"/>
          <w:lang w:eastAsia="pt-BR"/>
        </w:rPr>
        <w:t>.</w:t>
      </w:r>
      <w:r w:rsidRPr="00777236">
        <w:rPr>
          <w:rFonts w:ascii="Times New Roman" w:hAnsi="Times New Roman"/>
          <w:lang w:eastAsia="pt-BR"/>
        </w:rPr>
        <w:t xml:space="preserve"> A entidade pode vender ou subscrever ativos em dois ou mais acordos (transações). Ao determinar se os ativos que são vendidos ou subscritos constituem um negócio, tal como definido no Pronunciamento Técnico CPC 15, a entidade deve considerar se a venda ou a subscrição desses ativos faz parte de vários acordos que devem ser contabilizados como uma única transação, de acordo com os requisitos do item B97 do Pronunciamento Técnico CPC 36.</w:t>
      </w:r>
    </w:p>
    <w:p w:rsidR="00785C59" w:rsidRDefault="00785C59" w:rsidP="00785C59">
      <w:pPr>
        <w:widowControl/>
        <w:rPr>
          <w:rFonts w:ascii="Times New Roman" w:hAnsi="Times New Roman"/>
          <w:b/>
          <w:bCs/>
          <w:lang w:eastAsia="pt-BR"/>
        </w:rPr>
      </w:pPr>
    </w:p>
    <w:p w:rsidR="00785C59" w:rsidRDefault="00785C59" w:rsidP="00785C59">
      <w:pPr>
        <w:widowControl/>
        <w:rPr>
          <w:rFonts w:ascii="Times New Roman" w:hAnsi="Times New Roman"/>
          <w:b/>
          <w:bCs/>
          <w:lang w:eastAsia="pt-BR"/>
        </w:rPr>
      </w:pPr>
      <w:r w:rsidRPr="000C25D0">
        <w:rPr>
          <w:rFonts w:ascii="Times New Roman" w:hAnsi="Times New Roman"/>
          <w:b/>
          <w:bCs/>
          <w:lang w:eastAsia="pt-BR"/>
        </w:rPr>
        <w:t>Texto em vigor</w:t>
      </w:r>
    </w:p>
    <w:p w:rsidR="00785C59" w:rsidRPr="000C25D0" w:rsidRDefault="00785C59" w:rsidP="00785C59">
      <w:pPr>
        <w:widowControl/>
        <w:rPr>
          <w:rFonts w:ascii="Times New Roman" w:hAnsi="Times New Roman"/>
          <w:b/>
          <w:bCs/>
          <w:lang w:eastAsia="pt-BR"/>
        </w:rPr>
      </w:pPr>
    </w:p>
    <w:p w:rsidR="00785C59" w:rsidRPr="000C25D0" w:rsidRDefault="00785C59" w:rsidP="00785C59">
      <w:pPr>
        <w:pStyle w:val="Textoembloco"/>
        <w:spacing w:before="0" w:after="0" w:line="240" w:lineRule="auto"/>
        <w:ind w:left="567" w:right="0" w:hanging="567"/>
        <w:jc w:val="both"/>
        <w:rPr>
          <w:rFonts w:ascii="Times New Roman" w:hAnsi="Times New Roman"/>
          <w:sz w:val="24"/>
          <w:lang w:val="pt-BR"/>
        </w:rPr>
      </w:pPr>
      <w:r w:rsidRPr="000C25D0">
        <w:rPr>
          <w:rFonts w:ascii="Times New Roman" w:hAnsi="Times New Roman"/>
          <w:sz w:val="24"/>
          <w:lang w:val="pt-BR"/>
        </w:rPr>
        <w:t>36.</w:t>
      </w:r>
      <w:r w:rsidRPr="000C25D0">
        <w:rPr>
          <w:rFonts w:ascii="Times New Roman" w:hAnsi="Times New Roman"/>
          <w:sz w:val="24"/>
          <w:lang w:val="pt-BR"/>
        </w:rPr>
        <w:tab/>
        <w:t>Se a investida utilizar práticas contábeis diferentes daquelas adotadas pelo investidor em eventos e transações de mesma natureza em circunstâncias semelhantes</w:t>
      </w:r>
      <w:proofErr w:type="gramStart"/>
      <w:r w:rsidRPr="000C25D0">
        <w:rPr>
          <w:rFonts w:ascii="Times New Roman" w:hAnsi="Times New Roman"/>
          <w:sz w:val="24"/>
          <w:lang w:val="pt-BR"/>
        </w:rPr>
        <w:t>, devem</w:t>
      </w:r>
      <w:proofErr w:type="gramEnd"/>
      <w:r w:rsidRPr="000C25D0">
        <w:rPr>
          <w:rFonts w:ascii="Times New Roman" w:hAnsi="Times New Roman"/>
          <w:sz w:val="24"/>
          <w:lang w:val="pt-BR"/>
        </w:rPr>
        <w:t xml:space="preserve"> ser efetuados ajustes necessários para adequar as demonstrações contábeis da investida às práticas contábeis do investidor quando da utilização destas para aplicação do método da equivalência patrimonial.</w:t>
      </w:r>
    </w:p>
    <w:p w:rsidR="00785C59" w:rsidRPr="000C25D0" w:rsidRDefault="00785C59" w:rsidP="00785C59">
      <w:pPr>
        <w:widowControl/>
        <w:jc w:val="both"/>
        <w:rPr>
          <w:rFonts w:ascii="Times New Roman" w:hAnsi="Times New Roman"/>
          <w:lang w:eastAsia="pt-BR"/>
        </w:rPr>
      </w:pPr>
    </w:p>
    <w:p w:rsidR="00785C59" w:rsidRDefault="00785C59" w:rsidP="00785C59">
      <w:pPr>
        <w:widowControl/>
        <w:rPr>
          <w:rFonts w:ascii="Times New Roman" w:hAnsi="Times New Roman"/>
          <w:b/>
          <w:bCs/>
          <w:lang w:eastAsia="pt-BR"/>
        </w:rPr>
      </w:pPr>
      <w:r w:rsidRPr="000C25D0">
        <w:rPr>
          <w:rFonts w:ascii="Times New Roman" w:hAnsi="Times New Roman"/>
          <w:b/>
          <w:bCs/>
          <w:lang w:eastAsia="pt-BR"/>
        </w:rPr>
        <w:t>Texto alterado</w:t>
      </w:r>
    </w:p>
    <w:p w:rsidR="00785C59" w:rsidRPr="000C25D0" w:rsidRDefault="00785C59" w:rsidP="00785C59">
      <w:pPr>
        <w:widowControl/>
        <w:rPr>
          <w:rFonts w:ascii="Times New Roman" w:hAnsi="Times New Roman"/>
          <w:b/>
          <w:bCs/>
          <w:lang w:eastAsia="pt-BR"/>
        </w:rPr>
      </w:pPr>
    </w:p>
    <w:p w:rsidR="00785C59" w:rsidRPr="000C25D0" w:rsidRDefault="00785C59" w:rsidP="00785C59">
      <w:pPr>
        <w:pStyle w:val="Textoembloco"/>
        <w:spacing w:before="0" w:after="0" w:line="240" w:lineRule="auto"/>
        <w:ind w:left="567" w:right="0" w:hanging="567"/>
        <w:jc w:val="both"/>
        <w:rPr>
          <w:rFonts w:ascii="Times New Roman" w:hAnsi="Times New Roman"/>
          <w:sz w:val="24"/>
          <w:lang w:val="pt-BR"/>
        </w:rPr>
      </w:pPr>
      <w:r w:rsidRPr="000C25D0">
        <w:rPr>
          <w:rFonts w:ascii="Times New Roman" w:hAnsi="Times New Roman"/>
          <w:sz w:val="24"/>
          <w:lang w:val="pt-BR"/>
        </w:rPr>
        <w:t>36.</w:t>
      </w:r>
      <w:r w:rsidRPr="000C25D0">
        <w:rPr>
          <w:rFonts w:ascii="Times New Roman" w:hAnsi="Times New Roman"/>
          <w:sz w:val="24"/>
          <w:lang w:val="pt-BR"/>
        </w:rPr>
        <w:tab/>
      </w:r>
      <w:r w:rsidRPr="000C25D0">
        <w:rPr>
          <w:rFonts w:ascii="Times New Roman" w:hAnsi="Times New Roman"/>
          <w:sz w:val="24"/>
          <w:u w:val="single"/>
          <w:lang w:val="pt-BR"/>
        </w:rPr>
        <w:t>Exceto pelo descrito no item 36A,</w:t>
      </w:r>
      <w:r w:rsidRPr="000C25D0">
        <w:rPr>
          <w:rFonts w:ascii="Times New Roman" w:hAnsi="Times New Roman"/>
          <w:sz w:val="24"/>
          <w:lang w:val="pt-BR"/>
        </w:rPr>
        <w:t xml:space="preserve"> </w:t>
      </w:r>
      <w:proofErr w:type="spellStart"/>
      <w:r w:rsidRPr="000C25D0">
        <w:rPr>
          <w:rFonts w:ascii="Times New Roman" w:hAnsi="Times New Roman"/>
          <w:strike/>
          <w:sz w:val="24"/>
          <w:lang w:val="pt-BR"/>
        </w:rPr>
        <w:t>S</w:t>
      </w:r>
      <w:r w:rsidRPr="000C25D0">
        <w:rPr>
          <w:rFonts w:ascii="Times New Roman" w:hAnsi="Times New Roman"/>
          <w:sz w:val="24"/>
          <w:u w:val="single"/>
          <w:lang w:val="pt-BR"/>
        </w:rPr>
        <w:t>se</w:t>
      </w:r>
      <w:proofErr w:type="spellEnd"/>
      <w:r w:rsidRPr="000C25D0">
        <w:rPr>
          <w:rFonts w:ascii="Times New Roman" w:hAnsi="Times New Roman"/>
          <w:sz w:val="24"/>
          <w:lang w:val="pt-BR"/>
        </w:rPr>
        <w:t xml:space="preserve"> a investida utilizar práticas contábeis diferentes daquelas adotadas pelo investidor em eventos e transações de mesma natureza em circunstâncias semelhantes, devem ser efetuados ajustes necessários para adequar as demonstrações contábeis da investida às práticas contábeis do investidor quando da utilização destas para aplicação do método da equivalência patrimonial.</w:t>
      </w:r>
    </w:p>
    <w:p w:rsidR="00785C59" w:rsidRPr="000C25D0" w:rsidRDefault="00785C59" w:rsidP="00785C59">
      <w:pPr>
        <w:widowControl/>
        <w:jc w:val="both"/>
        <w:rPr>
          <w:rFonts w:ascii="Times New Roman" w:hAnsi="Times New Roman"/>
          <w:lang w:eastAsia="pt-BR"/>
        </w:rPr>
      </w:pPr>
    </w:p>
    <w:p w:rsidR="00785C59" w:rsidRDefault="00785C59" w:rsidP="00785C59">
      <w:pPr>
        <w:widowControl/>
        <w:rPr>
          <w:rFonts w:ascii="Times New Roman" w:hAnsi="Times New Roman"/>
          <w:b/>
          <w:bCs/>
          <w:lang w:eastAsia="pt-BR"/>
        </w:rPr>
      </w:pPr>
      <w:r w:rsidRPr="000C25D0">
        <w:rPr>
          <w:rFonts w:ascii="Times New Roman" w:hAnsi="Times New Roman"/>
          <w:b/>
          <w:bCs/>
          <w:lang w:eastAsia="pt-BR"/>
        </w:rPr>
        <w:t>Texto final</w:t>
      </w:r>
    </w:p>
    <w:p w:rsidR="00785C59" w:rsidRPr="000C25D0" w:rsidRDefault="00785C59" w:rsidP="00785C59">
      <w:pPr>
        <w:widowControl/>
        <w:rPr>
          <w:rFonts w:ascii="Times New Roman" w:hAnsi="Times New Roman"/>
          <w:b/>
          <w:bCs/>
          <w:lang w:eastAsia="pt-BR"/>
        </w:rPr>
      </w:pPr>
    </w:p>
    <w:p w:rsidR="00785C59" w:rsidRPr="000C25D0" w:rsidRDefault="00785C59" w:rsidP="00785C59">
      <w:pPr>
        <w:pStyle w:val="Textoembloco"/>
        <w:spacing w:before="0" w:after="0" w:line="240" w:lineRule="auto"/>
        <w:ind w:left="567" w:right="0" w:hanging="567"/>
        <w:jc w:val="both"/>
        <w:rPr>
          <w:rFonts w:ascii="Times New Roman" w:hAnsi="Times New Roman"/>
          <w:sz w:val="24"/>
          <w:lang w:val="pt-BR"/>
        </w:rPr>
      </w:pPr>
      <w:r w:rsidRPr="000C25D0">
        <w:rPr>
          <w:rFonts w:ascii="Times New Roman" w:hAnsi="Times New Roman"/>
          <w:sz w:val="24"/>
          <w:lang w:val="pt-BR"/>
        </w:rPr>
        <w:t>36.</w:t>
      </w:r>
      <w:r w:rsidRPr="000C25D0">
        <w:rPr>
          <w:rFonts w:ascii="Times New Roman" w:hAnsi="Times New Roman"/>
          <w:sz w:val="24"/>
          <w:lang w:val="pt-BR"/>
        </w:rPr>
        <w:tab/>
        <w:t>Exceto pelo descrito no item 36A, se a investida utilizar práticas contábeis diferentes daquelas adotadas pelo investidor em eventos e transações de mesma natureza em circunstâncias semelhantes</w:t>
      </w:r>
      <w:proofErr w:type="gramStart"/>
      <w:r w:rsidRPr="000C25D0">
        <w:rPr>
          <w:rFonts w:ascii="Times New Roman" w:hAnsi="Times New Roman"/>
          <w:sz w:val="24"/>
          <w:lang w:val="pt-BR"/>
        </w:rPr>
        <w:t>, devem</w:t>
      </w:r>
      <w:proofErr w:type="gramEnd"/>
      <w:r w:rsidRPr="000C25D0">
        <w:rPr>
          <w:rFonts w:ascii="Times New Roman" w:hAnsi="Times New Roman"/>
          <w:sz w:val="24"/>
          <w:lang w:val="pt-BR"/>
        </w:rPr>
        <w:t xml:space="preserve"> ser efetuados ajustes necessários para adequar as demonstrações contábeis da investida às práticas contábeis do investidor quando da utilização destas para aplicação do método da equivalência patrimonial.</w:t>
      </w:r>
    </w:p>
    <w:p w:rsidR="00785C59" w:rsidRPr="000C25D0" w:rsidRDefault="00785C59" w:rsidP="00785C59">
      <w:pPr>
        <w:widowControl/>
        <w:jc w:val="both"/>
        <w:rPr>
          <w:rFonts w:ascii="Times New Roman" w:hAnsi="Times New Roman"/>
          <w:lang w:eastAsia="pt-BR"/>
        </w:rPr>
      </w:pPr>
    </w:p>
    <w:p w:rsidR="00785C59" w:rsidRDefault="00785C59" w:rsidP="00785C59">
      <w:pPr>
        <w:widowControl/>
        <w:rPr>
          <w:rFonts w:ascii="Times New Roman" w:hAnsi="Times New Roman"/>
          <w:b/>
        </w:rPr>
      </w:pPr>
      <w:r w:rsidRPr="00E9751E">
        <w:rPr>
          <w:rFonts w:ascii="Times New Roman" w:hAnsi="Times New Roman"/>
          <w:b/>
        </w:rPr>
        <w:t>Texto incluído</w:t>
      </w:r>
    </w:p>
    <w:p w:rsidR="00785C59" w:rsidRPr="00E9751E" w:rsidRDefault="00785C59" w:rsidP="00785C59">
      <w:pPr>
        <w:widowControl/>
        <w:rPr>
          <w:rFonts w:ascii="Times New Roman" w:hAnsi="Times New Roman"/>
          <w:b/>
        </w:rPr>
      </w:pPr>
    </w:p>
    <w:p w:rsidR="00785C59" w:rsidRPr="005D3197" w:rsidRDefault="00785C59" w:rsidP="00785C59">
      <w:pPr>
        <w:widowControl/>
        <w:ind w:left="567" w:hanging="567"/>
        <w:jc w:val="both"/>
        <w:rPr>
          <w:rFonts w:ascii="Times New Roman" w:hAnsi="Times New Roman"/>
          <w:lang w:eastAsia="pt-BR"/>
        </w:rPr>
      </w:pPr>
      <w:proofErr w:type="gramStart"/>
      <w:r w:rsidRPr="005D3197">
        <w:rPr>
          <w:rFonts w:ascii="Times New Roman" w:hAnsi="Times New Roman"/>
        </w:rPr>
        <w:t>36A</w:t>
      </w:r>
      <w:proofErr w:type="gramEnd"/>
      <w:r w:rsidRPr="005D3197">
        <w:rPr>
          <w:rFonts w:ascii="Times New Roman" w:hAnsi="Times New Roman"/>
        </w:rPr>
        <w:t xml:space="preserve">. Sem prejuízo do disposto no item 36, se a entidade que não é por si mesma entidade de investimento tem participação em coligada ou </w:t>
      </w:r>
      <w:r>
        <w:rPr>
          <w:rFonts w:ascii="Times New Roman" w:hAnsi="Times New Roman"/>
        </w:rPr>
        <w:t xml:space="preserve">em </w:t>
      </w:r>
      <w:r w:rsidRPr="005D3197">
        <w:rPr>
          <w:rFonts w:ascii="Times New Roman" w:hAnsi="Times New Roman"/>
        </w:rPr>
        <w:t>empreendimento controlado em conjunto que é entidade de investimento, a entidade pode, na aplicação do método da equivalência patrimonial, manter a mensuração ao valor justo aplicada pela coligada ou pelo empreendimento controlado em conjunto em suas controladas.</w:t>
      </w:r>
    </w:p>
    <w:p w:rsidR="00316F70" w:rsidRDefault="00316F70" w:rsidP="00785C59">
      <w:pPr>
        <w:widowControl/>
        <w:jc w:val="both"/>
        <w:rPr>
          <w:rFonts w:ascii="Times New Roman" w:hAnsi="Times New Roman"/>
          <w:b/>
          <w:bCs/>
          <w:lang w:eastAsia="pt-BR"/>
        </w:rPr>
      </w:pPr>
    </w:p>
    <w:p w:rsidR="00316F70" w:rsidRPr="00C1013C" w:rsidRDefault="00316F70" w:rsidP="00316F70">
      <w:pPr>
        <w:widowControl/>
        <w:jc w:val="both"/>
        <w:rPr>
          <w:rFonts w:ascii="Times New Roman" w:hAnsi="Times New Roman"/>
          <w:lang w:eastAsia="pt-BR"/>
        </w:rPr>
      </w:pPr>
    </w:p>
    <w:p w:rsidR="00316F70" w:rsidRDefault="00316F70" w:rsidP="00316F70">
      <w:pPr>
        <w:widowControl/>
        <w:rPr>
          <w:rFonts w:ascii="Times New Roman" w:hAnsi="Times New Roman"/>
          <w:b/>
          <w:bCs/>
          <w:lang w:eastAsia="pt-BR"/>
        </w:rPr>
      </w:pPr>
    </w:p>
    <w:p w:rsidR="00316F70" w:rsidRPr="00705834" w:rsidRDefault="00316F70" w:rsidP="00165F1E">
      <w:pPr>
        <w:numPr>
          <w:ilvl w:val="0"/>
          <w:numId w:val="75"/>
        </w:numPr>
        <w:ind w:left="567" w:right="2" w:hanging="567"/>
        <w:jc w:val="both"/>
        <w:rPr>
          <w:rFonts w:ascii="Times New Roman" w:hAnsi="Times New Roman"/>
          <w:b/>
          <w:bCs/>
        </w:rPr>
      </w:pPr>
      <w:r w:rsidRPr="00705834">
        <w:rPr>
          <w:rFonts w:ascii="Times New Roman" w:hAnsi="Times New Roman"/>
          <w:b/>
          <w:bCs/>
        </w:rPr>
        <w:lastRenderedPageBreak/>
        <w:t>No CPC 19 (R2)</w:t>
      </w:r>
      <w:r w:rsidR="00705834" w:rsidRPr="00705834">
        <w:rPr>
          <w:rFonts w:ascii="Times New Roman" w:hAnsi="Times New Roman"/>
          <w:b/>
          <w:bCs/>
          <w:lang w:eastAsia="pt-BR"/>
        </w:rPr>
        <w:t xml:space="preserve"> </w:t>
      </w:r>
      <w:r w:rsidR="00705834">
        <w:rPr>
          <w:rFonts w:ascii="Times New Roman" w:hAnsi="Times New Roman"/>
          <w:b/>
          <w:bCs/>
          <w:lang w:eastAsia="pt-BR"/>
        </w:rPr>
        <w:t>– Negócios em Conjunto</w:t>
      </w:r>
      <w:r w:rsidRPr="00705834">
        <w:rPr>
          <w:rFonts w:ascii="Times New Roman" w:hAnsi="Times New Roman"/>
          <w:b/>
          <w:bCs/>
        </w:rPr>
        <w:t>, inclui o item 21A, altera o título antes do item B34 e inclui os itens B33A a B33D e seu título no Apêndice B, inclui o item C14A e seu título no Apêndice C e inclui os itens IE53 a IE73 e seus títulos nos Exemplos Ilustrativos</w:t>
      </w:r>
      <w:r w:rsidR="00705834">
        <w:rPr>
          <w:rFonts w:ascii="Times New Roman" w:hAnsi="Times New Roman"/>
          <w:b/>
          <w:bCs/>
          <w:lang w:eastAsia="pt-BR"/>
        </w:rPr>
        <w:t xml:space="preserve">, </w:t>
      </w:r>
      <w:r w:rsidR="00705834">
        <w:rPr>
          <w:rFonts w:ascii="Times New Roman" w:eastAsia="Times New Roman" w:hAnsi="Times New Roman"/>
          <w:b/>
        </w:rPr>
        <w:t>que passam a vigorar com as seguintes redações:</w:t>
      </w:r>
    </w:p>
    <w:p w:rsidR="00316F70" w:rsidRPr="00FF4F4B" w:rsidRDefault="00316F70" w:rsidP="00316F70">
      <w:pPr>
        <w:widowControl/>
        <w:jc w:val="both"/>
        <w:rPr>
          <w:rFonts w:ascii="Times New Roman" w:hAnsi="Times New Roman"/>
          <w:lang w:eastAsia="pt-BR"/>
        </w:rPr>
      </w:pPr>
    </w:p>
    <w:p w:rsidR="00316F70" w:rsidRPr="000C25D0" w:rsidRDefault="00316F70" w:rsidP="00316F70">
      <w:pPr>
        <w:widowControl/>
        <w:rPr>
          <w:rFonts w:ascii="Times New Roman" w:hAnsi="Times New Roman"/>
          <w:b/>
          <w:bCs/>
          <w:lang w:eastAsia="pt-BR"/>
        </w:rPr>
      </w:pPr>
      <w:r>
        <w:rPr>
          <w:rFonts w:ascii="Times New Roman" w:hAnsi="Times New Roman"/>
          <w:b/>
        </w:rPr>
        <w:t>Texto incluído</w:t>
      </w:r>
    </w:p>
    <w:p w:rsidR="00316F70" w:rsidRPr="000C25D0" w:rsidRDefault="00316F70" w:rsidP="00316F70">
      <w:pPr>
        <w:widowControl/>
        <w:jc w:val="both"/>
        <w:rPr>
          <w:rFonts w:ascii="Times New Roman" w:hAnsi="Times New Roman"/>
          <w:lang w:eastAsia="pt-BR"/>
        </w:rPr>
      </w:pPr>
    </w:p>
    <w:p w:rsidR="00316F70" w:rsidRPr="00887B4E" w:rsidRDefault="00316F70" w:rsidP="00316F70">
      <w:pPr>
        <w:widowControl/>
        <w:ind w:left="567" w:hanging="567"/>
        <w:jc w:val="both"/>
        <w:rPr>
          <w:rFonts w:ascii="Times New Roman" w:hAnsi="Times New Roman"/>
          <w:lang w:eastAsia="pt-BR"/>
        </w:rPr>
      </w:pPr>
      <w:proofErr w:type="gramStart"/>
      <w:r w:rsidRPr="00887B4E">
        <w:rPr>
          <w:rFonts w:ascii="Times New Roman" w:hAnsi="Times New Roman"/>
          <w:lang w:eastAsia="pt-BR"/>
        </w:rPr>
        <w:t>21A</w:t>
      </w:r>
      <w:proofErr w:type="gramEnd"/>
      <w:r w:rsidRPr="00887B4E">
        <w:rPr>
          <w:rFonts w:ascii="Times New Roman" w:hAnsi="Times New Roman"/>
          <w:lang w:eastAsia="pt-BR"/>
        </w:rPr>
        <w:t xml:space="preserve">. Quando a entidade adquire uma participação em </w:t>
      </w:r>
      <w:r w:rsidRPr="00887B4E">
        <w:rPr>
          <w:rFonts w:ascii="Times New Roman" w:hAnsi="Times New Roman"/>
        </w:rPr>
        <w:t>operação conjunta em que a atividade da operação conjunta constitui um negócio</w:t>
      </w:r>
      <w:r w:rsidRPr="00887B4E">
        <w:rPr>
          <w:rFonts w:ascii="Times New Roman" w:hAnsi="Times New Roman"/>
          <w:lang w:eastAsia="pt-BR"/>
        </w:rPr>
        <w:t xml:space="preserve"> tal como definido no </w:t>
      </w:r>
      <w:r w:rsidRPr="005D3197">
        <w:rPr>
          <w:rFonts w:ascii="Times New Roman" w:hAnsi="Times New Roman"/>
          <w:bCs/>
          <w:iCs/>
          <w:color w:val="000000"/>
        </w:rPr>
        <w:t xml:space="preserve">Pronunciamento Técnico </w:t>
      </w:r>
      <w:r w:rsidRPr="00887B4E">
        <w:rPr>
          <w:rFonts w:ascii="Times New Roman" w:hAnsi="Times New Roman"/>
          <w:lang w:eastAsia="pt-BR"/>
        </w:rPr>
        <w:t xml:space="preserve">CPC 15, aplicam-se, na extensão de sua participação, de acordo com o item 20, todos os princípios sobre a contabilização de combinação de negócios do </w:t>
      </w:r>
      <w:r w:rsidRPr="005D3197">
        <w:rPr>
          <w:rFonts w:ascii="Times New Roman" w:hAnsi="Times New Roman"/>
          <w:bCs/>
          <w:iCs/>
          <w:color w:val="000000"/>
        </w:rPr>
        <w:t xml:space="preserve">Pronunciamento Técnico </w:t>
      </w:r>
      <w:r w:rsidRPr="00887B4E">
        <w:rPr>
          <w:rFonts w:ascii="Times New Roman" w:hAnsi="Times New Roman"/>
          <w:lang w:eastAsia="pt-BR"/>
        </w:rPr>
        <w:t>CPC 15 e outros Pronunciamentos, que não conflitem com as orientações deste Pronunciamento</w:t>
      </w:r>
      <w:r>
        <w:rPr>
          <w:rFonts w:ascii="Times New Roman" w:hAnsi="Times New Roman"/>
          <w:lang w:eastAsia="pt-BR"/>
        </w:rPr>
        <w:t>.</w:t>
      </w:r>
      <w:r w:rsidRPr="00887B4E">
        <w:rPr>
          <w:rFonts w:ascii="Times New Roman" w:hAnsi="Times New Roman"/>
          <w:lang w:eastAsia="pt-BR"/>
        </w:rPr>
        <w:t xml:space="preserve"> </w:t>
      </w:r>
      <w:r>
        <w:rPr>
          <w:rFonts w:ascii="Times New Roman" w:hAnsi="Times New Roman"/>
          <w:lang w:eastAsia="pt-BR"/>
        </w:rPr>
        <w:t xml:space="preserve">A entidade </w:t>
      </w:r>
      <w:r w:rsidRPr="00887B4E">
        <w:rPr>
          <w:rFonts w:ascii="Times New Roman" w:hAnsi="Times New Roman"/>
          <w:lang w:eastAsia="pt-BR"/>
        </w:rPr>
        <w:t xml:space="preserve">deve divulgar as informações </w:t>
      </w:r>
      <w:r>
        <w:rPr>
          <w:rFonts w:ascii="Times New Roman" w:hAnsi="Times New Roman"/>
          <w:lang w:eastAsia="pt-BR"/>
        </w:rPr>
        <w:t>exigidas por</w:t>
      </w:r>
      <w:r w:rsidRPr="00887B4E">
        <w:rPr>
          <w:rFonts w:ascii="Times New Roman" w:hAnsi="Times New Roman"/>
          <w:lang w:eastAsia="pt-BR"/>
        </w:rPr>
        <w:t xml:space="preserve"> aqueles Pronunciamentos em relação </w:t>
      </w:r>
      <w:proofErr w:type="gramStart"/>
      <w:r w:rsidRPr="00887B4E">
        <w:rPr>
          <w:rFonts w:ascii="Times New Roman" w:hAnsi="Times New Roman"/>
          <w:lang w:eastAsia="pt-BR"/>
        </w:rPr>
        <w:t>a</w:t>
      </w:r>
      <w:proofErr w:type="gramEnd"/>
      <w:r w:rsidRPr="00887B4E">
        <w:rPr>
          <w:rFonts w:ascii="Times New Roman" w:hAnsi="Times New Roman"/>
          <w:lang w:eastAsia="pt-BR"/>
        </w:rPr>
        <w:t xml:space="preserve"> combinação de negócios. Isto se aplica à </w:t>
      </w:r>
      <w:proofErr w:type="gramStart"/>
      <w:r w:rsidRPr="00887B4E">
        <w:rPr>
          <w:rFonts w:ascii="Times New Roman" w:hAnsi="Times New Roman"/>
          <w:lang w:eastAsia="pt-BR"/>
        </w:rPr>
        <w:t>aquisição de participação inicial e adicionais em operação conjunta em que a atividade da operação conjunta constitui um negócio</w:t>
      </w:r>
      <w:proofErr w:type="gramEnd"/>
      <w:r w:rsidRPr="00887B4E">
        <w:rPr>
          <w:rFonts w:ascii="Times New Roman" w:hAnsi="Times New Roman"/>
          <w:lang w:eastAsia="pt-BR"/>
        </w:rPr>
        <w:t>. A contabilização da aquisição de participação em operação conjunta está especificada nos itens B33A a B33D.</w:t>
      </w:r>
    </w:p>
    <w:p w:rsidR="00316F70" w:rsidRPr="00450607" w:rsidRDefault="00316F70" w:rsidP="00316F70">
      <w:pPr>
        <w:widowControl/>
        <w:jc w:val="both"/>
        <w:rPr>
          <w:rFonts w:ascii="Times New Roman" w:hAnsi="Times New Roman"/>
          <w:b/>
          <w:bCs/>
          <w:lang w:eastAsia="pt-BR"/>
        </w:rPr>
      </w:pPr>
    </w:p>
    <w:p w:rsidR="00316F70" w:rsidRPr="000C25D0" w:rsidRDefault="00316F70" w:rsidP="00316F70">
      <w:pPr>
        <w:pStyle w:val="Style19"/>
        <w:widowControl/>
        <w:jc w:val="both"/>
        <w:rPr>
          <w:rFonts w:ascii="Times New Roman" w:hAnsi="Times New Roman"/>
          <w:b/>
          <w:sz w:val="26"/>
          <w:szCs w:val="26"/>
        </w:rPr>
      </w:pPr>
      <w:r w:rsidRPr="000C25D0">
        <w:rPr>
          <w:rFonts w:ascii="Times New Roman" w:hAnsi="Times New Roman"/>
          <w:b/>
          <w:sz w:val="26"/>
          <w:szCs w:val="26"/>
        </w:rPr>
        <w:t>Demonstrações contábeis de partes integrantes de negócio em conjunto (</w:t>
      </w:r>
      <w:r w:rsidRPr="000C25D0">
        <w:rPr>
          <w:rFonts w:ascii="Times New Roman" w:hAnsi="Times New Roman"/>
          <w:b/>
          <w:sz w:val="26"/>
          <w:szCs w:val="26"/>
          <w:u w:val="single"/>
        </w:rPr>
        <w:t>itens 21A e</w:t>
      </w:r>
      <w:r w:rsidRPr="000C25D0">
        <w:rPr>
          <w:rFonts w:ascii="Times New Roman" w:hAnsi="Times New Roman"/>
          <w:b/>
          <w:sz w:val="26"/>
          <w:szCs w:val="26"/>
        </w:rPr>
        <w:t xml:space="preserve"> 22)</w:t>
      </w:r>
    </w:p>
    <w:p w:rsidR="00316F70" w:rsidRPr="000C25D0" w:rsidRDefault="00316F70" w:rsidP="00316F70">
      <w:pPr>
        <w:widowControl/>
        <w:jc w:val="both"/>
        <w:rPr>
          <w:rFonts w:ascii="Times New Roman" w:hAnsi="Times New Roman"/>
          <w:b/>
          <w:bCs/>
          <w:lang w:eastAsia="pt-BR"/>
        </w:rPr>
      </w:pPr>
    </w:p>
    <w:p w:rsidR="00316F70" w:rsidRPr="00777236" w:rsidRDefault="00316F70" w:rsidP="00316F70">
      <w:pPr>
        <w:widowControl/>
        <w:rPr>
          <w:rFonts w:ascii="Times New Roman" w:hAnsi="Times New Roman"/>
          <w:b/>
          <w:bCs/>
          <w:lang w:eastAsia="pt-BR"/>
        </w:rPr>
      </w:pPr>
      <w:r>
        <w:rPr>
          <w:rFonts w:ascii="Times New Roman" w:hAnsi="Times New Roman"/>
          <w:b/>
          <w:bCs/>
          <w:lang w:eastAsia="pt-BR"/>
        </w:rPr>
        <w:t>Texto incluído</w:t>
      </w:r>
    </w:p>
    <w:p w:rsidR="00316F70" w:rsidRPr="00777236" w:rsidRDefault="00316F70" w:rsidP="00316F70">
      <w:pPr>
        <w:widowControl/>
        <w:rPr>
          <w:rFonts w:ascii="Times New Roman" w:hAnsi="Times New Roman"/>
          <w:b/>
          <w:bCs/>
          <w:lang w:eastAsia="pt-BR"/>
        </w:rPr>
      </w:pPr>
    </w:p>
    <w:p w:rsidR="00316F70" w:rsidRPr="000C25D0" w:rsidRDefault="00316F70" w:rsidP="00316F70">
      <w:pPr>
        <w:widowControl/>
        <w:rPr>
          <w:rFonts w:ascii="Times New Roman" w:hAnsi="Times New Roman"/>
          <w:b/>
          <w:bCs/>
          <w:lang w:eastAsia="pt-BR"/>
        </w:rPr>
      </w:pPr>
      <w:r w:rsidRPr="00777236">
        <w:rPr>
          <w:rFonts w:ascii="Times New Roman" w:hAnsi="Times New Roman"/>
          <w:b/>
          <w:bCs/>
          <w:lang w:eastAsia="pt-BR"/>
        </w:rPr>
        <w:t>Contabilização de aquisição de participação em operação conjunta</w:t>
      </w:r>
    </w:p>
    <w:p w:rsidR="00316F70" w:rsidRPr="000C25D0" w:rsidRDefault="00316F70" w:rsidP="00316F70">
      <w:pPr>
        <w:widowControl/>
        <w:jc w:val="both"/>
        <w:rPr>
          <w:rFonts w:ascii="Times New Roman" w:hAnsi="Times New Roman"/>
          <w:u w:val="single"/>
          <w:lang w:eastAsia="pt-BR"/>
        </w:rPr>
      </w:pPr>
    </w:p>
    <w:p w:rsidR="00316F70" w:rsidRPr="00887B4E" w:rsidRDefault="00316F70" w:rsidP="00316F70">
      <w:pPr>
        <w:widowControl/>
        <w:ind w:left="567" w:hanging="567"/>
        <w:jc w:val="both"/>
        <w:rPr>
          <w:rFonts w:ascii="Times New Roman" w:hAnsi="Times New Roman"/>
          <w:lang w:eastAsia="pt-BR"/>
        </w:rPr>
      </w:pPr>
      <w:r w:rsidRPr="00887B4E">
        <w:rPr>
          <w:rFonts w:ascii="Times New Roman" w:hAnsi="Times New Roman"/>
          <w:lang w:eastAsia="pt-BR"/>
        </w:rPr>
        <w:t xml:space="preserve">B33A. Quando a entidade adquire uma participação em operação conjunta em que a atividade da operação conjunta constitui um negócio tal como definido no CPC 15, aplicam-se, na extensão de sua participação, de acordo com o item 20, todos os princípios sobre contabilização de combinação de negócios do </w:t>
      </w:r>
      <w:r w:rsidRPr="005D3197">
        <w:rPr>
          <w:rFonts w:ascii="Times New Roman" w:hAnsi="Times New Roman"/>
          <w:bCs/>
          <w:iCs/>
          <w:color w:val="000000"/>
        </w:rPr>
        <w:t xml:space="preserve">Pronunciamento Técnico </w:t>
      </w:r>
      <w:r w:rsidRPr="00887B4E">
        <w:rPr>
          <w:rFonts w:ascii="Times New Roman" w:hAnsi="Times New Roman"/>
          <w:lang w:eastAsia="pt-BR"/>
        </w:rPr>
        <w:t>CPC 15 e outros Pronunciamentos, que não conflitem com as orientações deste Pronunciamento</w:t>
      </w:r>
      <w:r>
        <w:rPr>
          <w:rFonts w:ascii="Times New Roman" w:hAnsi="Times New Roman"/>
          <w:lang w:eastAsia="pt-BR"/>
        </w:rPr>
        <w:t>.</w:t>
      </w:r>
      <w:r w:rsidRPr="00887B4E">
        <w:rPr>
          <w:rFonts w:ascii="Times New Roman" w:hAnsi="Times New Roman"/>
          <w:lang w:eastAsia="pt-BR"/>
        </w:rPr>
        <w:t xml:space="preserve"> </w:t>
      </w:r>
      <w:r>
        <w:rPr>
          <w:rFonts w:ascii="Times New Roman" w:hAnsi="Times New Roman"/>
          <w:lang w:eastAsia="pt-BR"/>
        </w:rPr>
        <w:t xml:space="preserve">A entidade </w:t>
      </w:r>
      <w:r w:rsidRPr="00887B4E">
        <w:rPr>
          <w:rFonts w:ascii="Times New Roman" w:hAnsi="Times New Roman"/>
          <w:lang w:eastAsia="pt-BR"/>
        </w:rPr>
        <w:t xml:space="preserve">deve divulgar as informações exigidas por aqueles Pronunciamentos em relação </w:t>
      </w:r>
      <w:proofErr w:type="gramStart"/>
      <w:r w:rsidRPr="00887B4E">
        <w:rPr>
          <w:rFonts w:ascii="Times New Roman" w:hAnsi="Times New Roman"/>
          <w:lang w:eastAsia="pt-BR"/>
        </w:rPr>
        <w:t>a</w:t>
      </w:r>
      <w:proofErr w:type="gramEnd"/>
      <w:r w:rsidRPr="00887B4E">
        <w:rPr>
          <w:rFonts w:ascii="Times New Roman" w:hAnsi="Times New Roman"/>
          <w:lang w:eastAsia="pt-BR"/>
        </w:rPr>
        <w:t xml:space="preserve"> combinação de negócios. Os princípios </w:t>
      </w:r>
      <w:r>
        <w:rPr>
          <w:rFonts w:ascii="Times New Roman" w:hAnsi="Times New Roman"/>
          <w:lang w:eastAsia="pt-BR"/>
        </w:rPr>
        <w:t xml:space="preserve">de </w:t>
      </w:r>
      <w:r w:rsidRPr="00887B4E">
        <w:rPr>
          <w:rFonts w:ascii="Times New Roman" w:hAnsi="Times New Roman"/>
          <w:lang w:eastAsia="pt-BR"/>
        </w:rPr>
        <w:t xml:space="preserve">contabilização de combinação de negócios que não conflitem com as orientações deste Pronunciamento incluem, mas não estão limitados: </w:t>
      </w:r>
    </w:p>
    <w:p w:rsidR="00316F70" w:rsidRPr="00887B4E" w:rsidRDefault="00316F70" w:rsidP="00316F70">
      <w:pPr>
        <w:widowControl/>
        <w:ind w:left="993" w:hanging="426"/>
        <w:jc w:val="both"/>
        <w:rPr>
          <w:rFonts w:ascii="Times New Roman" w:hAnsi="Times New Roman"/>
          <w:lang w:eastAsia="pt-BR"/>
        </w:rPr>
      </w:pPr>
      <w:r w:rsidRPr="00887B4E">
        <w:rPr>
          <w:rFonts w:ascii="Times New Roman" w:hAnsi="Times New Roman"/>
          <w:lang w:eastAsia="pt-BR"/>
        </w:rPr>
        <w:t xml:space="preserve">(a) </w:t>
      </w:r>
      <w:r>
        <w:rPr>
          <w:rFonts w:ascii="Times New Roman" w:hAnsi="Times New Roman"/>
          <w:lang w:eastAsia="pt-BR"/>
        </w:rPr>
        <w:tab/>
        <w:t xml:space="preserve">à </w:t>
      </w:r>
      <w:r w:rsidRPr="00887B4E">
        <w:rPr>
          <w:rFonts w:ascii="Times New Roman" w:hAnsi="Times New Roman"/>
          <w:lang w:eastAsia="pt-BR"/>
        </w:rPr>
        <w:t>mensura</w:t>
      </w:r>
      <w:r>
        <w:rPr>
          <w:rFonts w:ascii="Times New Roman" w:hAnsi="Times New Roman"/>
          <w:lang w:eastAsia="pt-BR"/>
        </w:rPr>
        <w:t>ção dos</w:t>
      </w:r>
      <w:r w:rsidRPr="00887B4E">
        <w:rPr>
          <w:rFonts w:ascii="Times New Roman" w:hAnsi="Times New Roman"/>
          <w:lang w:eastAsia="pt-BR"/>
        </w:rPr>
        <w:t xml:space="preserve"> ativos e passivos identificáveis ​​ao valor justo, exceto para os itens excetuados pelo </w:t>
      </w:r>
      <w:r w:rsidRPr="005D3197">
        <w:rPr>
          <w:rFonts w:ascii="Times New Roman" w:hAnsi="Times New Roman"/>
          <w:bCs/>
          <w:iCs/>
          <w:color w:val="000000"/>
        </w:rPr>
        <w:t xml:space="preserve">Pronunciamento Técnico </w:t>
      </w:r>
      <w:r w:rsidRPr="00887B4E">
        <w:rPr>
          <w:rFonts w:ascii="Times New Roman" w:hAnsi="Times New Roman"/>
          <w:lang w:eastAsia="pt-BR"/>
        </w:rPr>
        <w:t xml:space="preserve">CPC 15 e por outros Pronunciamentos; </w:t>
      </w:r>
    </w:p>
    <w:p w:rsidR="00316F70" w:rsidRPr="00887B4E" w:rsidRDefault="00316F70" w:rsidP="00316F70">
      <w:pPr>
        <w:widowControl/>
        <w:ind w:left="993" w:hanging="426"/>
        <w:jc w:val="both"/>
        <w:rPr>
          <w:rFonts w:ascii="Times New Roman" w:hAnsi="Times New Roman"/>
          <w:lang w:eastAsia="pt-BR"/>
        </w:rPr>
      </w:pPr>
      <w:r w:rsidRPr="00887B4E">
        <w:rPr>
          <w:rFonts w:ascii="Times New Roman" w:hAnsi="Times New Roman"/>
          <w:lang w:eastAsia="pt-BR"/>
        </w:rPr>
        <w:t xml:space="preserve">(b) </w:t>
      </w:r>
      <w:r>
        <w:rPr>
          <w:rFonts w:ascii="Times New Roman" w:hAnsi="Times New Roman"/>
          <w:lang w:eastAsia="pt-BR"/>
        </w:rPr>
        <w:tab/>
        <w:t>a</w:t>
      </w:r>
      <w:r w:rsidRPr="00887B4E">
        <w:rPr>
          <w:rFonts w:ascii="Times New Roman" w:hAnsi="Times New Roman"/>
          <w:lang w:eastAsia="pt-BR"/>
        </w:rPr>
        <w:t xml:space="preserve">o reconhecimento de custos relacionados à aquisição como despesas nos períodos em que os custos forem incorridos e os serviços forem recebidos, com a ressalva de que as despesas com a emissão de dívida ou de títulos patrimoniais são reconhecidas de acordo com os </w:t>
      </w:r>
      <w:r w:rsidRPr="005D3197">
        <w:rPr>
          <w:rFonts w:ascii="Times New Roman" w:hAnsi="Times New Roman"/>
          <w:bCs/>
          <w:iCs/>
          <w:color w:val="000000"/>
        </w:rPr>
        <w:t xml:space="preserve">Pronunciamentos Técnicos </w:t>
      </w:r>
      <w:r w:rsidRPr="00887B4E">
        <w:rPr>
          <w:rFonts w:ascii="Times New Roman" w:hAnsi="Times New Roman"/>
          <w:lang w:eastAsia="pt-BR"/>
        </w:rPr>
        <w:t>CPC 38 e o CPC 39;</w:t>
      </w:r>
    </w:p>
    <w:p w:rsidR="00316F70" w:rsidRPr="000C25D0" w:rsidRDefault="00316F70" w:rsidP="00316F70">
      <w:pPr>
        <w:widowControl/>
        <w:ind w:left="993" w:hanging="426"/>
        <w:jc w:val="both"/>
        <w:rPr>
          <w:rFonts w:ascii="Times New Roman" w:hAnsi="Times New Roman"/>
          <w:lang w:eastAsia="pt-BR"/>
        </w:rPr>
      </w:pPr>
      <w:r w:rsidRPr="00887B4E">
        <w:rPr>
          <w:rFonts w:ascii="Times New Roman" w:hAnsi="Times New Roman"/>
          <w:lang w:eastAsia="pt-BR"/>
        </w:rPr>
        <w:t xml:space="preserve">(c) </w:t>
      </w:r>
      <w:r>
        <w:rPr>
          <w:rFonts w:ascii="Times New Roman" w:hAnsi="Times New Roman"/>
          <w:lang w:eastAsia="pt-BR"/>
        </w:rPr>
        <w:tab/>
        <w:t xml:space="preserve">ao </w:t>
      </w:r>
      <w:r w:rsidRPr="00887B4E">
        <w:rPr>
          <w:rFonts w:ascii="Times New Roman" w:hAnsi="Times New Roman"/>
          <w:lang w:eastAsia="pt-BR"/>
        </w:rPr>
        <w:t>reconhec</w:t>
      </w:r>
      <w:r>
        <w:rPr>
          <w:rFonts w:ascii="Times New Roman" w:hAnsi="Times New Roman"/>
          <w:lang w:eastAsia="pt-BR"/>
        </w:rPr>
        <w:t>imento</w:t>
      </w:r>
      <w:r w:rsidRPr="00887B4E">
        <w:rPr>
          <w:rFonts w:ascii="Times New Roman" w:hAnsi="Times New Roman"/>
          <w:lang w:eastAsia="pt-BR"/>
        </w:rPr>
        <w:t xml:space="preserve"> </w:t>
      </w:r>
      <w:r>
        <w:rPr>
          <w:rFonts w:ascii="Times New Roman" w:hAnsi="Times New Roman"/>
          <w:lang w:eastAsia="pt-BR"/>
        </w:rPr>
        <w:t xml:space="preserve">dos </w:t>
      </w:r>
      <w:r w:rsidRPr="00887B4E">
        <w:rPr>
          <w:rFonts w:ascii="Times New Roman" w:hAnsi="Times New Roman"/>
          <w:lang w:eastAsia="pt-BR"/>
        </w:rPr>
        <w:t>ativos de impostos diferidos e passivos de impostos diferidos que surgem a partir do reconhecimento inicial de ativo ou passivo, exceto para passivos de impostos diferidos que surgem a partir do reconhecimento inicial de ágio por expectativa de rentabilidade futura (</w:t>
      </w:r>
      <w:proofErr w:type="spellStart"/>
      <w:r w:rsidRPr="00887B4E">
        <w:rPr>
          <w:rFonts w:ascii="Times New Roman" w:hAnsi="Times New Roman"/>
          <w:i/>
          <w:lang w:eastAsia="pt-BR"/>
        </w:rPr>
        <w:t>goodwill</w:t>
      </w:r>
      <w:proofErr w:type="spellEnd"/>
      <w:r w:rsidRPr="00887B4E">
        <w:rPr>
          <w:rFonts w:ascii="Times New Roman" w:hAnsi="Times New Roman"/>
          <w:lang w:eastAsia="pt-BR"/>
        </w:rPr>
        <w:t>) de</w:t>
      </w:r>
      <w:r w:rsidRPr="000C25D0">
        <w:rPr>
          <w:rFonts w:ascii="Times New Roman" w:hAnsi="Times New Roman"/>
          <w:lang w:eastAsia="pt-BR"/>
        </w:rPr>
        <w:t xml:space="preserve"> combinação de negócios, conforme requerido pelos Pronunciamentos CPC 15 e CPC 32; </w:t>
      </w:r>
    </w:p>
    <w:p w:rsidR="00316F70" w:rsidRPr="000C25D0" w:rsidRDefault="00316F70" w:rsidP="00316F70">
      <w:pPr>
        <w:widowControl/>
        <w:ind w:left="993" w:hanging="426"/>
        <w:jc w:val="both"/>
        <w:rPr>
          <w:rFonts w:ascii="Times New Roman" w:hAnsi="Times New Roman"/>
          <w:lang w:eastAsia="pt-BR"/>
        </w:rPr>
      </w:pPr>
      <w:r w:rsidRPr="000C25D0">
        <w:rPr>
          <w:rFonts w:ascii="Times New Roman" w:hAnsi="Times New Roman"/>
          <w:lang w:eastAsia="pt-BR"/>
        </w:rPr>
        <w:t xml:space="preserve">(d) </w:t>
      </w:r>
      <w:r>
        <w:rPr>
          <w:rFonts w:ascii="Times New Roman" w:hAnsi="Times New Roman"/>
          <w:lang w:eastAsia="pt-BR"/>
        </w:rPr>
        <w:tab/>
        <w:t>a</w:t>
      </w:r>
      <w:r w:rsidRPr="000C25D0">
        <w:rPr>
          <w:rFonts w:ascii="Times New Roman" w:hAnsi="Times New Roman"/>
          <w:lang w:eastAsia="pt-BR"/>
        </w:rPr>
        <w:t>o reconhecimento do excesso da contraprestação transferida em relação ao valor líquido dos montantes, na data da aquisição, dos ativos identificáveis ​​adquiridos e dos passivos assumidos, se houver, como ágio por expectativa de rentabilidade futura (</w:t>
      </w:r>
      <w:proofErr w:type="spellStart"/>
      <w:r w:rsidRPr="000C25D0">
        <w:rPr>
          <w:rFonts w:ascii="Times New Roman" w:hAnsi="Times New Roman"/>
          <w:i/>
          <w:lang w:eastAsia="pt-BR"/>
        </w:rPr>
        <w:t>goodwill</w:t>
      </w:r>
      <w:proofErr w:type="spellEnd"/>
      <w:r w:rsidRPr="000C25D0">
        <w:rPr>
          <w:rFonts w:ascii="Times New Roman" w:hAnsi="Times New Roman"/>
          <w:lang w:eastAsia="pt-BR"/>
        </w:rPr>
        <w:t xml:space="preserve">); </w:t>
      </w:r>
      <w:proofErr w:type="gramStart"/>
      <w:r w:rsidRPr="000C25D0">
        <w:rPr>
          <w:rFonts w:ascii="Times New Roman" w:hAnsi="Times New Roman"/>
          <w:lang w:eastAsia="pt-BR"/>
        </w:rPr>
        <w:t>e</w:t>
      </w:r>
      <w:proofErr w:type="gramEnd"/>
      <w:r w:rsidRPr="000C25D0">
        <w:rPr>
          <w:rFonts w:ascii="Times New Roman" w:hAnsi="Times New Roman"/>
          <w:lang w:eastAsia="pt-BR"/>
        </w:rPr>
        <w:t xml:space="preserve"> </w:t>
      </w:r>
    </w:p>
    <w:p w:rsidR="00316F70" w:rsidRPr="000C25D0" w:rsidRDefault="00316F70" w:rsidP="00316F70">
      <w:pPr>
        <w:widowControl/>
        <w:ind w:left="993" w:hanging="426"/>
        <w:jc w:val="both"/>
        <w:rPr>
          <w:rFonts w:ascii="Times New Roman" w:hAnsi="Times New Roman"/>
          <w:lang w:eastAsia="pt-BR"/>
        </w:rPr>
      </w:pPr>
      <w:r w:rsidRPr="000C25D0">
        <w:rPr>
          <w:rFonts w:ascii="Times New Roman" w:hAnsi="Times New Roman"/>
          <w:lang w:eastAsia="pt-BR"/>
        </w:rPr>
        <w:t xml:space="preserve">(e) </w:t>
      </w:r>
      <w:r>
        <w:rPr>
          <w:rFonts w:ascii="Times New Roman" w:hAnsi="Times New Roman"/>
          <w:lang w:eastAsia="pt-BR"/>
        </w:rPr>
        <w:tab/>
        <w:t>à</w:t>
      </w:r>
      <w:r w:rsidRPr="000C25D0">
        <w:rPr>
          <w:rFonts w:ascii="Times New Roman" w:hAnsi="Times New Roman"/>
          <w:lang w:eastAsia="pt-BR"/>
        </w:rPr>
        <w:t xml:space="preserve"> aplicação do teste de perda por desvalorização (</w:t>
      </w:r>
      <w:proofErr w:type="spellStart"/>
      <w:r w:rsidRPr="000C25D0">
        <w:rPr>
          <w:rFonts w:ascii="Times New Roman" w:hAnsi="Times New Roman"/>
          <w:i/>
          <w:lang w:eastAsia="pt-BR"/>
        </w:rPr>
        <w:t>impairment</w:t>
      </w:r>
      <w:proofErr w:type="spellEnd"/>
      <w:r w:rsidRPr="000C25D0">
        <w:rPr>
          <w:rFonts w:ascii="Times New Roman" w:hAnsi="Times New Roman"/>
          <w:lang w:eastAsia="pt-BR"/>
        </w:rPr>
        <w:t>) de unidade geradora de caixa à qual o ágio por expectativa de rentabilidade futura (</w:t>
      </w:r>
      <w:proofErr w:type="spellStart"/>
      <w:r w:rsidRPr="000C25D0">
        <w:rPr>
          <w:rFonts w:ascii="Times New Roman" w:hAnsi="Times New Roman"/>
          <w:i/>
          <w:lang w:eastAsia="pt-BR"/>
        </w:rPr>
        <w:t>goodwill</w:t>
      </w:r>
      <w:proofErr w:type="spellEnd"/>
      <w:r w:rsidRPr="000C25D0">
        <w:rPr>
          <w:rFonts w:ascii="Times New Roman" w:hAnsi="Times New Roman"/>
          <w:lang w:eastAsia="pt-BR"/>
        </w:rPr>
        <w:t xml:space="preserve">) foi alocado pelo menos anualmente, e sempre que houver indicação de que a unidade pode estar desvalorizada, conforme exigido pelo </w:t>
      </w:r>
      <w:r w:rsidRPr="005D3197">
        <w:rPr>
          <w:rFonts w:ascii="Times New Roman" w:hAnsi="Times New Roman"/>
          <w:bCs/>
          <w:iCs/>
          <w:color w:val="000000"/>
        </w:rPr>
        <w:t xml:space="preserve">Pronunciamento Técnico </w:t>
      </w:r>
      <w:r w:rsidRPr="00E9751E">
        <w:rPr>
          <w:rFonts w:ascii="Times New Roman" w:hAnsi="Times New Roman"/>
          <w:lang w:eastAsia="pt-BR"/>
        </w:rPr>
        <w:t>CPC 01, para o ágio por expectativa de rentabilidade futura (</w:t>
      </w:r>
      <w:proofErr w:type="spellStart"/>
      <w:r w:rsidRPr="00E9751E">
        <w:rPr>
          <w:rFonts w:ascii="Times New Roman" w:hAnsi="Times New Roman"/>
          <w:i/>
          <w:lang w:eastAsia="pt-BR"/>
        </w:rPr>
        <w:t>goodwill</w:t>
      </w:r>
      <w:proofErr w:type="spellEnd"/>
      <w:r w:rsidRPr="00E9751E">
        <w:rPr>
          <w:rFonts w:ascii="Times New Roman" w:hAnsi="Times New Roman"/>
          <w:lang w:eastAsia="pt-BR"/>
        </w:rPr>
        <w:t>)</w:t>
      </w:r>
      <w:r w:rsidRPr="000C25D0">
        <w:rPr>
          <w:rFonts w:ascii="Times New Roman" w:hAnsi="Times New Roman"/>
          <w:lang w:eastAsia="pt-BR"/>
        </w:rPr>
        <w:t xml:space="preserve"> adquirido em combinação de negócios. </w:t>
      </w:r>
    </w:p>
    <w:p w:rsidR="00316F70" w:rsidRPr="00450607" w:rsidRDefault="00316F70" w:rsidP="00316F70">
      <w:pPr>
        <w:widowControl/>
        <w:jc w:val="both"/>
        <w:rPr>
          <w:rFonts w:ascii="Times New Roman" w:hAnsi="Times New Roman"/>
          <w:u w:val="single"/>
          <w:lang w:eastAsia="pt-BR"/>
        </w:rPr>
      </w:pPr>
    </w:p>
    <w:p w:rsidR="00316F70" w:rsidRPr="000C25D0" w:rsidRDefault="00316F70" w:rsidP="00316F70">
      <w:pPr>
        <w:widowControl/>
        <w:rPr>
          <w:rFonts w:ascii="Times New Roman" w:hAnsi="Times New Roman"/>
          <w:b/>
          <w:bCs/>
          <w:lang w:eastAsia="pt-BR"/>
        </w:rPr>
      </w:pPr>
      <w:r>
        <w:rPr>
          <w:rFonts w:ascii="Times New Roman" w:hAnsi="Times New Roman"/>
          <w:b/>
          <w:bCs/>
          <w:lang w:eastAsia="pt-BR"/>
        </w:rPr>
        <w:lastRenderedPageBreak/>
        <w:t>Texto incluído</w:t>
      </w:r>
    </w:p>
    <w:p w:rsidR="00316F70" w:rsidRPr="000C25D0" w:rsidRDefault="00316F70" w:rsidP="00316F70">
      <w:pPr>
        <w:widowControl/>
        <w:rPr>
          <w:rFonts w:ascii="Times New Roman" w:hAnsi="Times New Roman"/>
          <w:b/>
          <w:bCs/>
          <w:lang w:eastAsia="pt-BR"/>
        </w:rPr>
      </w:pPr>
    </w:p>
    <w:p w:rsidR="00316F70" w:rsidRPr="000C25D0" w:rsidRDefault="00316F70" w:rsidP="00316F70">
      <w:pPr>
        <w:widowControl/>
        <w:ind w:left="567" w:hanging="567"/>
        <w:jc w:val="both"/>
        <w:rPr>
          <w:rFonts w:ascii="Times New Roman" w:hAnsi="Times New Roman"/>
          <w:lang w:eastAsia="pt-BR"/>
        </w:rPr>
      </w:pPr>
      <w:r w:rsidRPr="000C25D0">
        <w:rPr>
          <w:rFonts w:ascii="Times New Roman" w:hAnsi="Times New Roman"/>
          <w:lang w:eastAsia="pt-BR"/>
        </w:rPr>
        <w:t xml:space="preserve">B33B. Os itens 21A e B33A também se aplicam à formação de operação conjunta se, e somente se, o negócio já existente, conforme definido no </w:t>
      </w:r>
      <w:r w:rsidRPr="005E61B5">
        <w:rPr>
          <w:rFonts w:ascii="Times New Roman" w:hAnsi="Times New Roman"/>
          <w:bCs/>
          <w:iCs/>
          <w:color w:val="000000"/>
        </w:rPr>
        <w:t>Pronunciamento Técnico</w:t>
      </w:r>
      <w:r>
        <w:rPr>
          <w:rFonts w:ascii="Times New Roman" w:hAnsi="Times New Roman"/>
          <w:bCs/>
          <w:iCs/>
          <w:color w:val="000000"/>
        </w:rPr>
        <w:t xml:space="preserve"> </w:t>
      </w:r>
      <w:r w:rsidRPr="000C25D0">
        <w:rPr>
          <w:rFonts w:ascii="Times New Roman" w:hAnsi="Times New Roman"/>
          <w:lang w:eastAsia="pt-BR"/>
        </w:rPr>
        <w:t xml:space="preserve">CPC 15, é uma contribuição para a operação conjunta na sua formação por uma das partes que participam da operação conjunta. No entanto, esses itens não se aplicam à formação de operação conjunta se todas as partes que participam da operação conjunta só contribuem com ativos ou grupos de ativos que não constituam negócios para a operação conjunta na sua formação. </w:t>
      </w:r>
    </w:p>
    <w:p w:rsidR="00316F70" w:rsidRPr="00450607" w:rsidRDefault="00316F70" w:rsidP="00316F70">
      <w:pPr>
        <w:widowControl/>
        <w:jc w:val="both"/>
        <w:rPr>
          <w:rFonts w:ascii="Times New Roman" w:hAnsi="Times New Roman"/>
          <w:u w:val="single"/>
          <w:lang w:eastAsia="pt-BR"/>
        </w:rPr>
      </w:pPr>
    </w:p>
    <w:p w:rsidR="00316F70" w:rsidRPr="000C25D0" w:rsidRDefault="00316F70" w:rsidP="00316F70">
      <w:pPr>
        <w:widowControl/>
        <w:rPr>
          <w:rFonts w:ascii="Times New Roman" w:hAnsi="Times New Roman"/>
          <w:b/>
          <w:bCs/>
          <w:lang w:eastAsia="pt-BR"/>
        </w:rPr>
      </w:pPr>
      <w:r>
        <w:rPr>
          <w:rFonts w:ascii="Times New Roman" w:hAnsi="Times New Roman"/>
          <w:b/>
          <w:bCs/>
          <w:lang w:eastAsia="pt-BR"/>
        </w:rPr>
        <w:t>Texto incluído</w:t>
      </w:r>
    </w:p>
    <w:p w:rsidR="00316F70" w:rsidRPr="000C25D0" w:rsidRDefault="00316F70" w:rsidP="00316F70">
      <w:pPr>
        <w:widowControl/>
        <w:jc w:val="both"/>
        <w:rPr>
          <w:rFonts w:ascii="Times New Roman" w:hAnsi="Times New Roman"/>
          <w:lang w:eastAsia="pt-BR"/>
        </w:rPr>
      </w:pPr>
    </w:p>
    <w:p w:rsidR="00316F70" w:rsidRPr="000C25D0" w:rsidRDefault="00316F70" w:rsidP="00316F70">
      <w:pPr>
        <w:widowControl/>
        <w:ind w:left="567" w:hanging="567"/>
        <w:jc w:val="both"/>
        <w:rPr>
          <w:rFonts w:ascii="Times New Roman" w:hAnsi="Times New Roman"/>
          <w:lang w:eastAsia="pt-BR"/>
        </w:rPr>
      </w:pPr>
      <w:r w:rsidRPr="000C25D0">
        <w:rPr>
          <w:rFonts w:ascii="Times New Roman" w:hAnsi="Times New Roman"/>
          <w:lang w:eastAsia="pt-BR"/>
        </w:rPr>
        <w:t xml:space="preserve">B33C. O operador em conjunto pode aumentar sua participação em operação conjunta em que a atividade da operação conjunta constitui um negócio, tal como definido no CPC 15, pela aquisição de participação adicional na operação conjunta. Nesses casos, as participações anteriormente detidas na operação conjunta não são remensuradas se o operador em conjunto mantiver o controle conjunto. </w:t>
      </w:r>
    </w:p>
    <w:p w:rsidR="00316F70" w:rsidRPr="000C25D0" w:rsidRDefault="00316F70" w:rsidP="00316F70">
      <w:pPr>
        <w:widowControl/>
        <w:jc w:val="both"/>
        <w:rPr>
          <w:rFonts w:ascii="Times New Roman" w:hAnsi="Times New Roman"/>
          <w:u w:val="single"/>
          <w:lang w:eastAsia="pt-BR"/>
        </w:rPr>
      </w:pPr>
    </w:p>
    <w:p w:rsidR="00316F70" w:rsidRPr="000C25D0" w:rsidRDefault="00316F70" w:rsidP="00316F70">
      <w:pPr>
        <w:widowControl/>
        <w:rPr>
          <w:rFonts w:ascii="Times New Roman" w:hAnsi="Times New Roman"/>
          <w:b/>
          <w:bCs/>
          <w:lang w:eastAsia="pt-BR"/>
        </w:rPr>
      </w:pPr>
      <w:r>
        <w:rPr>
          <w:rFonts w:ascii="Times New Roman" w:hAnsi="Times New Roman"/>
          <w:b/>
          <w:bCs/>
          <w:lang w:eastAsia="pt-BR"/>
        </w:rPr>
        <w:t>Texto incluído</w:t>
      </w:r>
    </w:p>
    <w:p w:rsidR="00316F70" w:rsidRPr="000C25D0" w:rsidRDefault="00316F70" w:rsidP="00316F70">
      <w:pPr>
        <w:widowControl/>
        <w:jc w:val="both"/>
        <w:rPr>
          <w:rFonts w:ascii="Times New Roman" w:hAnsi="Times New Roman"/>
          <w:lang w:eastAsia="pt-BR"/>
        </w:rPr>
      </w:pPr>
    </w:p>
    <w:p w:rsidR="00316F70" w:rsidRPr="000C25D0" w:rsidRDefault="00316F70" w:rsidP="00316F70">
      <w:pPr>
        <w:widowControl/>
        <w:ind w:left="567" w:hanging="567"/>
        <w:jc w:val="both"/>
        <w:rPr>
          <w:rFonts w:ascii="Times New Roman" w:hAnsi="Times New Roman"/>
          <w:lang w:eastAsia="pt-BR"/>
        </w:rPr>
      </w:pPr>
      <w:r w:rsidRPr="000C25D0">
        <w:rPr>
          <w:rFonts w:ascii="Times New Roman" w:hAnsi="Times New Roman"/>
          <w:lang w:eastAsia="pt-BR"/>
        </w:rPr>
        <w:t>B33D. Os itens 21A e B33A a B33C não se aplicam à aquisição de participação em operação conjunta quando as partes que compartilham o controle conjunto, incluindo a entidade adquirente da participação na operação conjunta, estão sob o controle comum da mesma parte controladora final ou partes antes e depois da aquisição, e o controle não é transitório.</w:t>
      </w:r>
    </w:p>
    <w:p w:rsidR="00316F70" w:rsidRPr="00450607" w:rsidRDefault="00316F70" w:rsidP="00316F70">
      <w:pPr>
        <w:pStyle w:val="Style6"/>
        <w:widowControl/>
        <w:tabs>
          <w:tab w:val="left" w:pos="567"/>
          <w:tab w:val="left" w:pos="993"/>
        </w:tabs>
        <w:ind w:right="2"/>
        <w:jc w:val="both"/>
        <w:rPr>
          <w:rFonts w:ascii="Times New Roman" w:hAnsi="Times New Roman"/>
          <w:lang w:eastAsia="pt-BR"/>
        </w:rPr>
      </w:pPr>
    </w:p>
    <w:p w:rsidR="00316F70" w:rsidRPr="000C25D0" w:rsidRDefault="00316F70" w:rsidP="00316F70">
      <w:pPr>
        <w:widowControl/>
        <w:rPr>
          <w:rFonts w:ascii="Times New Roman" w:hAnsi="Times New Roman"/>
          <w:b/>
          <w:bCs/>
          <w:lang w:eastAsia="pt-BR"/>
        </w:rPr>
      </w:pPr>
      <w:r>
        <w:rPr>
          <w:rFonts w:ascii="Times New Roman" w:hAnsi="Times New Roman"/>
          <w:b/>
          <w:bCs/>
          <w:lang w:eastAsia="pt-BR"/>
        </w:rPr>
        <w:t>Texto incluído</w:t>
      </w:r>
    </w:p>
    <w:p w:rsidR="00316F70" w:rsidRPr="000C25D0" w:rsidRDefault="00316F70" w:rsidP="00316F70">
      <w:pPr>
        <w:pStyle w:val="Style6"/>
        <w:widowControl/>
        <w:tabs>
          <w:tab w:val="left" w:pos="567"/>
          <w:tab w:val="left" w:pos="993"/>
        </w:tabs>
        <w:ind w:right="2"/>
        <w:jc w:val="both"/>
        <w:rPr>
          <w:rFonts w:ascii="Times New Roman" w:eastAsia="Times New Roman" w:hAnsi="Times New Roman"/>
        </w:rPr>
      </w:pPr>
    </w:p>
    <w:p w:rsidR="00316F70" w:rsidRPr="000C25D0" w:rsidRDefault="00316F70" w:rsidP="00316F70">
      <w:pPr>
        <w:pStyle w:val="Style6"/>
        <w:widowControl/>
        <w:tabs>
          <w:tab w:val="left" w:pos="567"/>
          <w:tab w:val="left" w:pos="993"/>
        </w:tabs>
        <w:ind w:right="2"/>
        <w:jc w:val="both"/>
        <w:rPr>
          <w:rFonts w:ascii="Times New Roman" w:eastAsia="Times New Roman" w:hAnsi="Times New Roman"/>
          <w:b/>
        </w:rPr>
      </w:pPr>
      <w:r w:rsidRPr="00777236">
        <w:rPr>
          <w:rFonts w:ascii="Times New Roman" w:eastAsia="Times New Roman" w:hAnsi="Times New Roman"/>
          <w:b/>
        </w:rPr>
        <w:t>Contabilização de aquisição de participação em operação conjunta</w:t>
      </w:r>
    </w:p>
    <w:p w:rsidR="00316F70" w:rsidRPr="000C25D0" w:rsidRDefault="00316F70" w:rsidP="00316F70">
      <w:pPr>
        <w:pStyle w:val="Style6"/>
        <w:widowControl/>
        <w:tabs>
          <w:tab w:val="left" w:pos="567"/>
          <w:tab w:val="left" w:pos="993"/>
        </w:tabs>
        <w:ind w:right="2"/>
        <w:jc w:val="both"/>
        <w:rPr>
          <w:rFonts w:ascii="Times New Roman" w:eastAsia="Times New Roman" w:hAnsi="Times New Roman"/>
        </w:rPr>
      </w:pPr>
    </w:p>
    <w:p w:rsidR="00316F70" w:rsidRPr="000C25D0" w:rsidRDefault="00316F70" w:rsidP="00316F70">
      <w:pPr>
        <w:widowControl/>
        <w:ind w:left="567" w:hanging="567"/>
        <w:jc w:val="both"/>
        <w:rPr>
          <w:rFonts w:ascii="Times New Roman" w:eastAsia="Times New Roman" w:hAnsi="Times New Roman"/>
        </w:rPr>
      </w:pPr>
      <w:r w:rsidRPr="000C25D0">
        <w:rPr>
          <w:rFonts w:ascii="Times New Roman" w:eastAsia="Times New Roman" w:hAnsi="Times New Roman"/>
        </w:rPr>
        <w:t xml:space="preserve">C14A. Na aplicação das alterações introduzidas pelos itens </w:t>
      </w:r>
      <w:r w:rsidRPr="00777236">
        <w:rPr>
          <w:rFonts w:ascii="Times New Roman" w:eastAsia="Times New Roman" w:hAnsi="Times New Roman"/>
        </w:rPr>
        <w:t>21A e B33A a B33D</w:t>
      </w:r>
      <w:r w:rsidRPr="000C25D0">
        <w:rPr>
          <w:rFonts w:ascii="Times New Roman" w:eastAsia="Times New Roman" w:hAnsi="Times New Roman"/>
        </w:rPr>
        <w:t xml:space="preserve">, a entidade deve aplicar essas alterações </w:t>
      </w:r>
      <w:r w:rsidRPr="00777236">
        <w:rPr>
          <w:rFonts w:ascii="Times New Roman" w:eastAsia="Times New Roman" w:hAnsi="Times New Roman"/>
        </w:rPr>
        <w:t>prospectivamente</w:t>
      </w:r>
      <w:r w:rsidRPr="000C25D0">
        <w:rPr>
          <w:rFonts w:ascii="Times New Roman" w:eastAsia="Times New Roman" w:hAnsi="Times New Roman"/>
        </w:rPr>
        <w:t xml:space="preserve"> para aquisições de participação em operação conjunta em que as atividades das operações conjuntas constituem negócio, conforme definido no </w:t>
      </w:r>
      <w:r w:rsidRPr="005D3197">
        <w:rPr>
          <w:rFonts w:ascii="Times New Roman" w:hAnsi="Times New Roman"/>
          <w:bCs/>
          <w:iCs/>
          <w:color w:val="000000"/>
        </w:rPr>
        <w:t xml:space="preserve">Pronunciamento Técnico </w:t>
      </w:r>
      <w:r w:rsidRPr="00E9751E">
        <w:rPr>
          <w:rFonts w:ascii="Times New Roman" w:eastAsia="Times New Roman" w:hAnsi="Times New Roman"/>
        </w:rPr>
        <w:t>CPC 15 para as aquisições ocorridas a partir do início do primeiro período</w:t>
      </w:r>
      <w:r w:rsidRPr="000C25D0">
        <w:rPr>
          <w:rFonts w:ascii="Times New Roman" w:eastAsia="Times New Roman" w:hAnsi="Times New Roman"/>
        </w:rPr>
        <w:t xml:space="preserve"> em que se apliquem essas alterações. </w:t>
      </w:r>
      <w:r w:rsidRPr="00777236">
        <w:rPr>
          <w:rFonts w:ascii="Times New Roman" w:eastAsia="Times New Roman" w:hAnsi="Times New Roman"/>
        </w:rPr>
        <w:t>Consequentemente, os valores reconhecidos para aquisições de participação em operação conjunta que ocorreram em períodos anteriores não devem ser ajustadas.</w:t>
      </w:r>
      <w:r w:rsidRPr="000C25D0">
        <w:rPr>
          <w:rFonts w:ascii="Times New Roman" w:eastAsia="Times New Roman" w:hAnsi="Times New Roman"/>
        </w:rPr>
        <w:t xml:space="preserve">   </w:t>
      </w:r>
    </w:p>
    <w:p w:rsidR="00316F70" w:rsidRPr="00450607" w:rsidRDefault="00316F70" w:rsidP="00316F70">
      <w:pPr>
        <w:widowControl/>
        <w:jc w:val="both"/>
        <w:rPr>
          <w:rFonts w:ascii="Times New Roman" w:hAnsi="Times New Roman"/>
          <w:lang w:eastAsia="pt-BR"/>
        </w:rPr>
      </w:pPr>
    </w:p>
    <w:p w:rsidR="00316F70" w:rsidRDefault="00316F70" w:rsidP="00316F70">
      <w:pPr>
        <w:widowControl/>
        <w:rPr>
          <w:rFonts w:ascii="Times New Roman" w:hAnsi="Times New Roman"/>
          <w:b/>
          <w:bCs/>
          <w:lang w:eastAsia="pt-BR"/>
        </w:rPr>
      </w:pPr>
      <w:r>
        <w:rPr>
          <w:rFonts w:ascii="Times New Roman" w:hAnsi="Times New Roman"/>
          <w:b/>
          <w:bCs/>
          <w:lang w:eastAsia="pt-BR"/>
        </w:rPr>
        <w:t xml:space="preserve">Em Exemplos Ilustrativos, </w:t>
      </w:r>
      <w:r w:rsidR="00705834">
        <w:rPr>
          <w:rFonts w:ascii="Times New Roman" w:hAnsi="Times New Roman"/>
          <w:b/>
          <w:bCs/>
          <w:lang w:eastAsia="pt-BR"/>
        </w:rPr>
        <w:t xml:space="preserve">foram </w:t>
      </w:r>
      <w:r>
        <w:rPr>
          <w:rFonts w:ascii="Times New Roman" w:hAnsi="Times New Roman"/>
          <w:b/>
          <w:bCs/>
          <w:lang w:eastAsia="pt-BR"/>
        </w:rPr>
        <w:t xml:space="preserve">incluídos </w:t>
      </w:r>
      <w:r w:rsidR="00705834">
        <w:rPr>
          <w:rFonts w:ascii="Times New Roman" w:hAnsi="Times New Roman"/>
          <w:b/>
          <w:bCs/>
          <w:lang w:eastAsia="pt-BR"/>
        </w:rPr>
        <w:t xml:space="preserve">os itens IE53 a IE73 com </w:t>
      </w:r>
      <w:r>
        <w:rPr>
          <w:rFonts w:ascii="Times New Roman" w:hAnsi="Times New Roman"/>
          <w:b/>
          <w:bCs/>
          <w:lang w:eastAsia="pt-BR"/>
        </w:rPr>
        <w:t xml:space="preserve">Exemplos 7 e </w:t>
      </w:r>
      <w:proofErr w:type="gramStart"/>
      <w:r>
        <w:rPr>
          <w:rFonts w:ascii="Times New Roman" w:hAnsi="Times New Roman"/>
          <w:b/>
          <w:bCs/>
          <w:lang w:eastAsia="pt-BR"/>
        </w:rPr>
        <w:t>8</w:t>
      </w:r>
      <w:proofErr w:type="gramEnd"/>
    </w:p>
    <w:p w:rsidR="00316F70" w:rsidRPr="000C25D0" w:rsidRDefault="00316F70" w:rsidP="00316F70">
      <w:pPr>
        <w:widowControl/>
        <w:jc w:val="both"/>
        <w:rPr>
          <w:rFonts w:ascii="Times New Roman" w:hAnsi="Times New Roman"/>
          <w:b/>
          <w:bCs/>
          <w:lang w:eastAsia="pt-BR"/>
        </w:rPr>
      </w:pPr>
      <w:r w:rsidRPr="00777236">
        <w:rPr>
          <w:rFonts w:ascii="Times New Roman" w:hAnsi="Times New Roman"/>
          <w:b/>
          <w:bCs/>
          <w:lang w:eastAsia="pt-BR"/>
        </w:rPr>
        <w:t>Exemplo 7 – Contabilização de aquisição de participação em operação conjunta em que a atividade é um negócio</w:t>
      </w:r>
    </w:p>
    <w:p w:rsidR="00316F70" w:rsidRPr="0075439C" w:rsidRDefault="00316F70" w:rsidP="00316F70">
      <w:pPr>
        <w:widowControl/>
        <w:jc w:val="both"/>
        <w:rPr>
          <w:rFonts w:ascii="Times New Roman" w:hAnsi="Times New Roman"/>
          <w:u w:val="single"/>
          <w:lang w:eastAsia="pt-BR"/>
        </w:rPr>
      </w:pPr>
    </w:p>
    <w:p w:rsidR="00316F70" w:rsidRPr="000C25D0" w:rsidRDefault="00316F70" w:rsidP="00316F70">
      <w:pPr>
        <w:widowControl/>
        <w:ind w:left="567" w:hanging="567"/>
        <w:jc w:val="both"/>
        <w:rPr>
          <w:rFonts w:ascii="Times New Roman" w:hAnsi="Times New Roman"/>
          <w:lang w:eastAsia="pt-BR"/>
        </w:rPr>
      </w:pPr>
      <w:r>
        <w:rPr>
          <w:rFonts w:ascii="Times New Roman" w:hAnsi="Times New Roman"/>
          <w:lang w:eastAsia="pt-BR"/>
        </w:rPr>
        <w:t>IE53.</w:t>
      </w:r>
      <w:r>
        <w:rPr>
          <w:rFonts w:ascii="Times New Roman" w:hAnsi="Times New Roman"/>
          <w:lang w:eastAsia="pt-BR"/>
        </w:rPr>
        <w:tab/>
      </w:r>
      <w:r w:rsidRPr="00777236">
        <w:rPr>
          <w:rFonts w:ascii="Times New Roman" w:hAnsi="Times New Roman"/>
          <w:lang w:eastAsia="pt-BR"/>
        </w:rPr>
        <w:t>As companhias A, B e C têm o controle conjunto da operação conjunta D cuja atividade é um negócio tal como definido no CPC 15.</w:t>
      </w:r>
    </w:p>
    <w:p w:rsidR="00316F70" w:rsidRPr="000C25D0" w:rsidRDefault="00316F70" w:rsidP="00316F70">
      <w:pPr>
        <w:widowControl/>
        <w:jc w:val="both"/>
        <w:rPr>
          <w:rFonts w:ascii="Times New Roman" w:hAnsi="Times New Roman"/>
          <w:u w:val="single"/>
          <w:lang w:eastAsia="pt-BR"/>
        </w:rPr>
      </w:pPr>
    </w:p>
    <w:p w:rsidR="00316F70" w:rsidRPr="000C25D0" w:rsidRDefault="00316F70" w:rsidP="00316F70">
      <w:pPr>
        <w:widowControl/>
        <w:ind w:left="567" w:hanging="567"/>
        <w:jc w:val="both"/>
        <w:rPr>
          <w:rFonts w:ascii="Times New Roman" w:hAnsi="Times New Roman"/>
          <w:lang w:eastAsia="pt-BR"/>
        </w:rPr>
      </w:pPr>
      <w:r>
        <w:rPr>
          <w:rFonts w:ascii="Times New Roman" w:hAnsi="Times New Roman"/>
          <w:lang w:eastAsia="pt-BR"/>
        </w:rPr>
        <w:t>IE54.</w:t>
      </w:r>
      <w:r>
        <w:rPr>
          <w:rFonts w:ascii="Times New Roman" w:hAnsi="Times New Roman"/>
          <w:lang w:eastAsia="pt-BR"/>
        </w:rPr>
        <w:tab/>
      </w:r>
      <w:r w:rsidRPr="00777236">
        <w:rPr>
          <w:rFonts w:ascii="Times New Roman" w:hAnsi="Times New Roman"/>
          <w:lang w:eastAsia="pt-BR"/>
        </w:rPr>
        <w:t>A companhia E adquire 40% da participação acionária da companhia A na operação conjunta D ao custo de $ 300 e incorre em custos relacionados à aquisição de $ 50.</w:t>
      </w:r>
    </w:p>
    <w:p w:rsidR="00316F70" w:rsidRPr="00450607" w:rsidRDefault="00316F70" w:rsidP="00316F70">
      <w:pPr>
        <w:widowControl/>
        <w:jc w:val="both"/>
        <w:rPr>
          <w:rFonts w:ascii="Times New Roman" w:hAnsi="Times New Roman"/>
          <w:u w:val="single"/>
          <w:lang w:eastAsia="pt-BR"/>
        </w:rPr>
      </w:pPr>
    </w:p>
    <w:p w:rsidR="00316F70" w:rsidRPr="00777236" w:rsidRDefault="00316F70" w:rsidP="00316F70">
      <w:pPr>
        <w:widowControl/>
        <w:ind w:left="567" w:hanging="567"/>
        <w:jc w:val="both"/>
        <w:rPr>
          <w:rFonts w:ascii="Times New Roman" w:hAnsi="Times New Roman"/>
          <w:lang w:eastAsia="pt-BR"/>
        </w:rPr>
      </w:pPr>
      <w:r w:rsidRPr="00777236">
        <w:rPr>
          <w:rFonts w:ascii="Times New Roman" w:hAnsi="Times New Roman"/>
          <w:lang w:eastAsia="pt-BR"/>
        </w:rPr>
        <w:t>IE55</w:t>
      </w:r>
      <w:r>
        <w:rPr>
          <w:rFonts w:ascii="Times New Roman" w:hAnsi="Times New Roman"/>
          <w:lang w:eastAsia="pt-BR"/>
        </w:rPr>
        <w:t>.</w:t>
      </w:r>
      <w:r>
        <w:rPr>
          <w:rFonts w:ascii="Times New Roman" w:hAnsi="Times New Roman"/>
          <w:lang w:eastAsia="pt-BR"/>
        </w:rPr>
        <w:tab/>
      </w:r>
      <w:r w:rsidRPr="00777236">
        <w:rPr>
          <w:rFonts w:ascii="Times New Roman" w:hAnsi="Times New Roman"/>
          <w:lang w:eastAsia="pt-BR"/>
        </w:rPr>
        <w:t>O acordo contratual entre as partes, como parte da aquisição pela companhia E, estabelece que a participação da companhia E em diversos ativos e passivos seja diferente de sua participação na operação conjunta D. A tabela a seguir apresenta a participação da companhia E nos ativos e passivos relacionados com a operação conjunta D, conforme estabelecido no acordo contratual entre as partes:</w:t>
      </w:r>
    </w:p>
    <w:p w:rsidR="00316F70" w:rsidRPr="00777236" w:rsidRDefault="00316F70" w:rsidP="00316F70">
      <w:pPr>
        <w:widowControl/>
        <w:jc w:val="both"/>
        <w:rPr>
          <w:rFonts w:ascii="Times New Roman" w:hAnsi="Times New Roman"/>
          <w:u w:val="single"/>
          <w:lang w:eastAsia="pt-BR"/>
        </w:rPr>
      </w:pPr>
    </w:p>
    <w:tbl>
      <w:tblPr>
        <w:tblW w:w="7005" w:type="dxa"/>
        <w:jc w:val="center"/>
        <w:tblInd w:w="-2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0"/>
        <w:gridCol w:w="2995"/>
      </w:tblGrid>
      <w:tr w:rsidR="00316F70" w:rsidRPr="000C25D0" w:rsidTr="00316F70">
        <w:trPr>
          <w:jc w:val="center"/>
        </w:trPr>
        <w:tc>
          <w:tcPr>
            <w:tcW w:w="4010" w:type="dxa"/>
            <w:tcBorders>
              <w:top w:val="single" w:sz="4" w:space="0" w:color="auto"/>
              <w:left w:val="single" w:sz="4" w:space="0" w:color="auto"/>
              <w:bottom w:val="single" w:sz="4" w:space="0" w:color="auto"/>
              <w:right w:val="single" w:sz="4" w:space="0" w:color="auto"/>
            </w:tcBorders>
            <w:vAlign w:val="center"/>
            <w:hideMark/>
          </w:tcPr>
          <w:p w:rsidR="00316F70" w:rsidRPr="00E97D5E" w:rsidRDefault="00316F70" w:rsidP="00316F70">
            <w:pPr>
              <w:widowControl/>
              <w:autoSpaceDE/>
              <w:autoSpaceDN/>
              <w:adjustRightInd/>
              <w:rPr>
                <w:rFonts w:ascii="Calibri" w:eastAsia="Times New Roman" w:hAnsi="Calibri"/>
                <w:sz w:val="22"/>
                <w:szCs w:val="22"/>
                <w:lang w:eastAsia="pt-BR"/>
              </w:rPr>
            </w:pPr>
          </w:p>
        </w:tc>
        <w:tc>
          <w:tcPr>
            <w:tcW w:w="2995" w:type="dxa"/>
            <w:tcBorders>
              <w:top w:val="single" w:sz="4" w:space="0" w:color="auto"/>
              <w:left w:val="single" w:sz="4" w:space="0" w:color="auto"/>
              <w:bottom w:val="single" w:sz="4" w:space="0" w:color="auto"/>
              <w:right w:val="single" w:sz="4" w:space="0" w:color="auto"/>
            </w:tcBorders>
            <w:vAlign w:val="center"/>
            <w:hideMark/>
          </w:tcPr>
          <w:p w:rsidR="00316F70" w:rsidRPr="00E97D5E" w:rsidRDefault="00316F70" w:rsidP="00316F70">
            <w:pPr>
              <w:widowControl/>
              <w:jc w:val="both"/>
              <w:rPr>
                <w:rFonts w:ascii="Times New Roman" w:hAnsi="Times New Roman"/>
                <w:b/>
                <w:bCs/>
                <w:i/>
                <w:iCs/>
                <w:lang w:eastAsia="pt-BR"/>
              </w:rPr>
            </w:pPr>
            <w:r w:rsidRPr="00E97D5E">
              <w:rPr>
                <w:rFonts w:ascii="Times New Roman" w:hAnsi="Times New Roman"/>
                <w:b/>
                <w:bCs/>
                <w:i/>
                <w:iCs/>
                <w:lang w:eastAsia="pt-BR"/>
              </w:rPr>
              <w:t>Participação da companhia E nos ativos e passivos relacionados à operação conjunta D</w:t>
            </w:r>
          </w:p>
        </w:tc>
      </w:tr>
      <w:tr w:rsidR="00316F70" w:rsidRPr="000C25D0" w:rsidTr="00316F70">
        <w:trPr>
          <w:jc w:val="center"/>
        </w:trPr>
        <w:tc>
          <w:tcPr>
            <w:tcW w:w="4010" w:type="dxa"/>
            <w:tcBorders>
              <w:top w:val="single" w:sz="4" w:space="0" w:color="auto"/>
              <w:left w:val="single" w:sz="4" w:space="0" w:color="auto"/>
              <w:bottom w:val="single" w:sz="4" w:space="0" w:color="auto"/>
              <w:right w:val="single" w:sz="4" w:space="0" w:color="auto"/>
            </w:tcBorders>
            <w:hideMark/>
          </w:tcPr>
          <w:p w:rsidR="00316F70" w:rsidRPr="00E97D5E" w:rsidRDefault="00316F70" w:rsidP="00316F70">
            <w:pPr>
              <w:widowControl/>
              <w:jc w:val="both"/>
              <w:rPr>
                <w:rFonts w:ascii="Times New Roman" w:hAnsi="Times New Roman"/>
              </w:rPr>
            </w:pPr>
            <w:r w:rsidRPr="00E97D5E">
              <w:rPr>
                <w:rFonts w:ascii="Times New Roman" w:hAnsi="Times New Roman"/>
                <w:lang w:eastAsia="pt-BR"/>
              </w:rPr>
              <w:t>Ativo imobilizado</w:t>
            </w:r>
          </w:p>
        </w:tc>
        <w:tc>
          <w:tcPr>
            <w:tcW w:w="2995" w:type="dxa"/>
            <w:tcBorders>
              <w:top w:val="single" w:sz="4" w:space="0" w:color="auto"/>
              <w:left w:val="single" w:sz="4" w:space="0" w:color="auto"/>
              <w:bottom w:val="single" w:sz="4" w:space="0" w:color="auto"/>
              <w:right w:val="single" w:sz="4" w:space="0" w:color="auto"/>
            </w:tcBorders>
            <w:hideMark/>
          </w:tcPr>
          <w:p w:rsidR="00316F70" w:rsidRPr="00E97D5E" w:rsidRDefault="00316F70" w:rsidP="00316F70">
            <w:pPr>
              <w:widowControl/>
              <w:jc w:val="center"/>
              <w:rPr>
                <w:rFonts w:ascii="Times New Roman" w:hAnsi="Times New Roman"/>
                <w:lang w:eastAsia="pt-BR"/>
              </w:rPr>
            </w:pPr>
            <w:r w:rsidRPr="00E97D5E">
              <w:rPr>
                <w:rFonts w:ascii="Times New Roman" w:hAnsi="Times New Roman"/>
                <w:lang w:eastAsia="pt-BR"/>
              </w:rPr>
              <w:t>48%</w:t>
            </w:r>
          </w:p>
        </w:tc>
      </w:tr>
      <w:tr w:rsidR="00316F70" w:rsidRPr="000C25D0" w:rsidTr="00316F70">
        <w:trPr>
          <w:jc w:val="center"/>
        </w:trPr>
        <w:tc>
          <w:tcPr>
            <w:tcW w:w="4010" w:type="dxa"/>
            <w:tcBorders>
              <w:top w:val="single" w:sz="4" w:space="0" w:color="auto"/>
              <w:left w:val="single" w:sz="4" w:space="0" w:color="auto"/>
              <w:bottom w:val="single" w:sz="4" w:space="0" w:color="auto"/>
              <w:right w:val="single" w:sz="4" w:space="0" w:color="auto"/>
            </w:tcBorders>
            <w:vAlign w:val="center"/>
            <w:hideMark/>
          </w:tcPr>
          <w:p w:rsidR="00316F70" w:rsidRPr="00E97D5E" w:rsidRDefault="00316F70" w:rsidP="00316F70">
            <w:pPr>
              <w:widowControl/>
              <w:jc w:val="both"/>
              <w:rPr>
                <w:rFonts w:ascii="Times New Roman" w:hAnsi="Times New Roman"/>
                <w:lang w:eastAsia="pt-BR"/>
              </w:rPr>
            </w:pPr>
            <w:r w:rsidRPr="00E97D5E">
              <w:rPr>
                <w:rFonts w:ascii="Times New Roman" w:hAnsi="Times New Roman"/>
                <w:lang w:eastAsia="pt-BR"/>
              </w:rPr>
              <w:t>Ativo intangível (exceto ágio por expectativa de rentabilidade futura (</w:t>
            </w:r>
            <w:proofErr w:type="spellStart"/>
            <w:r w:rsidRPr="00E97D5E">
              <w:rPr>
                <w:rFonts w:ascii="Times New Roman" w:hAnsi="Times New Roman"/>
                <w:i/>
                <w:lang w:eastAsia="pt-BR"/>
              </w:rPr>
              <w:t>goodwill</w:t>
            </w:r>
            <w:proofErr w:type="spellEnd"/>
            <w:r w:rsidRPr="00E97D5E">
              <w:rPr>
                <w:rFonts w:ascii="Times New Roman" w:hAnsi="Times New Roman"/>
                <w:lang w:eastAsia="pt-BR"/>
              </w:rPr>
              <w:t>))</w:t>
            </w:r>
          </w:p>
        </w:tc>
        <w:tc>
          <w:tcPr>
            <w:tcW w:w="2995" w:type="dxa"/>
            <w:tcBorders>
              <w:top w:val="single" w:sz="4" w:space="0" w:color="auto"/>
              <w:left w:val="single" w:sz="4" w:space="0" w:color="auto"/>
              <w:bottom w:val="single" w:sz="4" w:space="0" w:color="auto"/>
              <w:right w:val="single" w:sz="4" w:space="0" w:color="auto"/>
            </w:tcBorders>
            <w:vAlign w:val="center"/>
            <w:hideMark/>
          </w:tcPr>
          <w:p w:rsidR="00316F70" w:rsidRPr="00E97D5E" w:rsidRDefault="00316F70" w:rsidP="00316F70">
            <w:pPr>
              <w:widowControl/>
              <w:jc w:val="center"/>
              <w:rPr>
                <w:rFonts w:ascii="Times New Roman" w:hAnsi="Times New Roman"/>
                <w:lang w:eastAsia="pt-BR"/>
              </w:rPr>
            </w:pPr>
            <w:r w:rsidRPr="00E97D5E">
              <w:rPr>
                <w:rFonts w:ascii="Times New Roman" w:hAnsi="Times New Roman"/>
                <w:lang w:eastAsia="pt-BR"/>
              </w:rPr>
              <w:t>90%</w:t>
            </w:r>
          </w:p>
        </w:tc>
      </w:tr>
      <w:tr w:rsidR="00316F70" w:rsidRPr="000C25D0" w:rsidTr="00316F70">
        <w:trPr>
          <w:trHeight w:val="398"/>
          <w:jc w:val="center"/>
        </w:trPr>
        <w:tc>
          <w:tcPr>
            <w:tcW w:w="4010" w:type="dxa"/>
            <w:tcBorders>
              <w:top w:val="single" w:sz="4" w:space="0" w:color="auto"/>
              <w:left w:val="single" w:sz="4" w:space="0" w:color="auto"/>
              <w:bottom w:val="single" w:sz="4" w:space="0" w:color="auto"/>
              <w:right w:val="single" w:sz="4" w:space="0" w:color="auto"/>
            </w:tcBorders>
            <w:vAlign w:val="center"/>
            <w:hideMark/>
          </w:tcPr>
          <w:p w:rsidR="00316F70" w:rsidRPr="00E97D5E" w:rsidRDefault="00316F70" w:rsidP="00316F70">
            <w:pPr>
              <w:rPr>
                <w:rFonts w:ascii="Times New Roman" w:hAnsi="Times New Roman"/>
                <w:strike/>
                <w:szCs w:val="20"/>
              </w:rPr>
            </w:pPr>
            <w:r w:rsidRPr="00E97D5E">
              <w:rPr>
                <w:rFonts w:ascii="Times New Roman" w:hAnsi="Times New Roman"/>
                <w:lang w:eastAsia="pt-BR"/>
              </w:rPr>
              <w:t>Contas a receber</w:t>
            </w:r>
          </w:p>
        </w:tc>
        <w:tc>
          <w:tcPr>
            <w:tcW w:w="2995" w:type="dxa"/>
            <w:tcBorders>
              <w:top w:val="single" w:sz="4" w:space="0" w:color="auto"/>
              <w:left w:val="single" w:sz="4" w:space="0" w:color="auto"/>
              <w:bottom w:val="single" w:sz="4" w:space="0" w:color="auto"/>
              <w:right w:val="single" w:sz="4" w:space="0" w:color="auto"/>
            </w:tcBorders>
            <w:vAlign w:val="center"/>
            <w:hideMark/>
          </w:tcPr>
          <w:p w:rsidR="00316F70" w:rsidRPr="00E97D5E" w:rsidRDefault="00316F70" w:rsidP="00316F70">
            <w:pPr>
              <w:jc w:val="center"/>
              <w:rPr>
                <w:rFonts w:ascii="Times New Roman" w:hAnsi="Times New Roman"/>
                <w:strike/>
                <w:lang w:eastAsia="pt-BR"/>
              </w:rPr>
            </w:pPr>
            <w:r w:rsidRPr="00E97D5E">
              <w:rPr>
                <w:rFonts w:ascii="Times New Roman" w:hAnsi="Times New Roman"/>
                <w:lang w:eastAsia="pt-BR"/>
              </w:rPr>
              <w:t>40%</w:t>
            </w:r>
          </w:p>
        </w:tc>
      </w:tr>
      <w:tr w:rsidR="00316F70" w:rsidRPr="000C25D0" w:rsidTr="00316F70">
        <w:trPr>
          <w:jc w:val="center"/>
        </w:trPr>
        <w:tc>
          <w:tcPr>
            <w:tcW w:w="4010" w:type="dxa"/>
            <w:tcBorders>
              <w:top w:val="single" w:sz="4" w:space="0" w:color="auto"/>
              <w:left w:val="single" w:sz="4" w:space="0" w:color="auto"/>
              <w:bottom w:val="single" w:sz="4" w:space="0" w:color="auto"/>
              <w:right w:val="single" w:sz="4" w:space="0" w:color="auto"/>
            </w:tcBorders>
            <w:vAlign w:val="center"/>
            <w:hideMark/>
          </w:tcPr>
          <w:p w:rsidR="00316F70" w:rsidRPr="00E97D5E" w:rsidRDefault="00316F70" w:rsidP="00316F70">
            <w:pPr>
              <w:widowControl/>
              <w:jc w:val="both"/>
              <w:rPr>
                <w:rFonts w:ascii="Times New Roman" w:hAnsi="Times New Roman"/>
                <w:lang w:eastAsia="pt-BR"/>
              </w:rPr>
            </w:pPr>
            <w:r w:rsidRPr="00E97D5E">
              <w:rPr>
                <w:rFonts w:ascii="Times New Roman" w:hAnsi="Times New Roman"/>
                <w:lang w:eastAsia="pt-BR"/>
              </w:rPr>
              <w:t>Estoque</w:t>
            </w:r>
          </w:p>
        </w:tc>
        <w:tc>
          <w:tcPr>
            <w:tcW w:w="2995" w:type="dxa"/>
            <w:tcBorders>
              <w:top w:val="single" w:sz="4" w:space="0" w:color="auto"/>
              <w:left w:val="single" w:sz="4" w:space="0" w:color="auto"/>
              <w:bottom w:val="single" w:sz="4" w:space="0" w:color="auto"/>
              <w:right w:val="single" w:sz="4" w:space="0" w:color="auto"/>
            </w:tcBorders>
            <w:vAlign w:val="center"/>
            <w:hideMark/>
          </w:tcPr>
          <w:p w:rsidR="00316F70" w:rsidRPr="00E97D5E" w:rsidRDefault="00316F70" w:rsidP="00316F70">
            <w:pPr>
              <w:widowControl/>
              <w:jc w:val="center"/>
              <w:rPr>
                <w:rFonts w:ascii="Times New Roman" w:hAnsi="Times New Roman"/>
                <w:lang w:eastAsia="pt-BR"/>
              </w:rPr>
            </w:pPr>
            <w:r w:rsidRPr="00E97D5E">
              <w:rPr>
                <w:rFonts w:ascii="Times New Roman" w:hAnsi="Times New Roman"/>
                <w:lang w:eastAsia="pt-BR"/>
              </w:rPr>
              <w:t>40%</w:t>
            </w:r>
          </w:p>
        </w:tc>
      </w:tr>
      <w:tr w:rsidR="00316F70" w:rsidRPr="000C25D0" w:rsidTr="00316F70">
        <w:trPr>
          <w:jc w:val="center"/>
        </w:trPr>
        <w:tc>
          <w:tcPr>
            <w:tcW w:w="4010" w:type="dxa"/>
            <w:tcBorders>
              <w:top w:val="single" w:sz="4" w:space="0" w:color="auto"/>
              <w:left w:val="single" w:sz="4" w:space="0" w:color="auto"/>
              <w:bottom w:val="single" w:sz="4" w:space="0" w:color="auto"/>
              <w:right w:val="single" w:sz="4" w:space="0" w:color="auto"/>
            </w:tcBorders>
            <w:vAlign w:val="center"/>
            <w:hideMark/>
          </w:tcPr>
          <w:p w:rsidR="00316F70" w:rsidRPr="00E97D5E" w:rsidRDefault="00316F70" w:rsidP="00316F70">
            <w:pPr>
              <w:widowControl/>
              <w:jc w:val="both"/>
              <w:rPr>
                <w:rFonts w:ascii="Times New Roman" w:hAnsi="Times New Roman"/>
                <w:lang w:eastAsia="pt-BR"/>
              </w:rPr>
            </w:pPr>
            <w:r w:rsidRPr="00E97D5E">
              <w:rPr>
                <w:rFonts w:ascii="Times New Roman" w:hAnsi="Times New Roman"/>
                <w:lang w:eastAsia="pt-BR"/>
              </w:rPr>
              <w:t>Obrigações por benefícios de aposentadoria</w:t>
            </w:r>
          </w:p>
        </w:tc>
        <w:tc>
          <w:tcPr>
            <w:tcW w:w="2995" w:type="dxa"/>
            <w:tcBorders>
              <w:top w:val="single" w:sz="4" w:space="0" w:color="auto"/>
              <w:left w:val="single" w:sz="4" w:space="0" w:color="auto"/>
              <w:bottom w:val="single" w:sz="4" w:space="0" w:color="auto"/>
              <w:right w:val="single" w:sz="4" w:space="0" w:color="auto"/>
            </w:tcBorders>
            <w:vAlign w:val="center"/>
            <w:hideMark/>
          </w:tcPr>
          <w:p w:rsidR="00316F70" w:rsidRPr="00E97D5E" w:rsidRDefault="00316F70" w:rsidP="00316F70">
            <w:pPr>
              <w:widowControl/>
              <w:jc w:val="center"/>
              <w:rPr>
                <w:rFonts w:ascii="Times New Roman" w:hAnsi="Times New Roman"/>
                <w:lang w:eastAsia="pt-BR"/>
              </w:rPr>
            </w:pPr>
            <w:r w:rsidRPr="00E97D5E">
              <w:rPr>
                <w:rFonts w:ascii="Times New Roman" w:hAnsi="Times New Roman"/>
                <w:lang w:eastAsia="pt-BR"/>
              </w:rPr>
              <w:t>15%</w:t>
            </w:r>
          </w:p>
        </w:tc>
      </w:tr>
      <w:tr w:rsidR="00316F70" w:rsidRPr="000C25D0" w:rsidTr="00316F70">
        <w:trPr>
          <w:jc w:val="center"/>
        </w:trPr>
        <w:tc>
          <w:tcPr>
            <w:tcW w:w="4010" w:type="dxa"/>
            <w:tcBorders>
              <w:top w:val="single" w:sz="4" w:space="0" w:color="auto"/>
              <w:left w:val="single" w:sz="4" w:space="0" w:color="auto"/>
              <w:bottom w:val="single" w:sz="4" w:space="0" w:color="auto"/>
              <w:right w:val="single" w:sz="4" w:space="0" w:color="auto"/>
            </w:tcBorders>
            <w:vAlign w:val="center"/>
            <w:hideMark/>
          </w:tcPr>
          <w:p w:rsidR="00316F70" w:rsidRPr="00E97D5E" w:rsidRDefault="00316F70" w:rsidP="00316F70">
            <w:pPr>
              <w:widowControl/>
              <w:jc w:val="both"/>
              <w:rPr>
                <w:rFonts w:ascii="Times New Roman" w:hAnsi="Times New Roman"/>
                <w:lang w:eastAsia="pt-BR"/>
              </w:rPr>
            </w:pPr>
            <w:r w:rsidRPr="00E97D5E">
              <w:rPr>
                <w:rFonts w:ascii="Times New Roman" w:hAnsi="Times New Roman"/>
                <w:lang w:eastAsia="pt-BR"/>
              </w:rPr>
              <w:t>Contas a pagar</w:t>
            </w:r>
          </w:p>
        </w:tc>
        <w:tc>
          <w:tcPr>
            <w:tcW w:w="2995" w:type="dxa"/>
            <w:tcBorders>
              <w:top w:val="single" w:sz="4" w:space="0" w:color="auto"/>
              <w:left w:val="single" w:sz="4" w:space="0" w:color="auto"/>
              <w:bottom w:val="single" w:sz="4" w:space="0" w:color="auto"/>
              <w:right w:val="single" w:sz="4" w:space="0" w:color="auto"/>
            </w:tcBorders>
            <w:vAlign w:val="center"/>
            <w:hideMark/>
          </w:tcPr>
          <w:p w:rsidR="00316F70" w:rsidRPr="00E97D5E" w:rsidRDefault="00316F70" w:rsidP="00316F70">
            <w:pPr>
              <w:widowControl/>
              <w:jc w:val="center"/>
              <w:rPr>
                <w:rFonts w:ascii="Times New Roman" w:hAnsi="Times New Roman"/>
                <w:lang w:eastAsia="pt-BR"/>
              </w:rPr>
            </w:pPr>
            <w:r w:rsidRPr="00E97D5E">
              <w:rPr>
                <w:rFonts w:ascii="Times New Roman" w:hAnsi="Times New Roman"/>
                <w:lang w:eastAsia="pt-BR"/>
              </w:rPr>
              <w:t>40%</w:t>
            </w:r>
          </w:p>
        </w:tc>
      </w:tr>
      <w:tr w:rsidR="00316F70" w:rsidRPr="000C25D0" w:rsidTr="00316F70">
        <w:trPr>
          <w:jc w:val="center"/>
        </w:trPr>
        <w:tc>
          <w:tcPr>
            <w:tcW w:w="4010" w:type="dxa"/>
            <w:tcBorders>
              <w:top w:val="single" w:sz="4" w:space="0" w:color="auto"/>
              <w:left w:val="single" w:sz="4" w:space="0" w:color="auto"/>
              <w:bottom w:val="single" w:sz="4" w:space="0" w:color="auto"/>
              <w:right w:val="single" w:sz="4" w:space="0" w:color="auto"/>
            </w:tcBorders>
            <w:vAlign w:val="center"/>
            <w:hideMark/>
          </w:tcPr>
          <w:p w:rsidR="00316F70" w:rsidRPr="00E97D5E" w:rsidRDefault="00316F70" w:rsidP="00316F70">
            <w:pPr>
              <w:widowControl/>
              <w:jc w:val="both"/>
              <w:rPr>
                <w:rFonts w:ascii="Times New Roman" w:hAnsi="Times New Roman"/>
                <w:lang w:eastAsia="pt-BR"/>
              </w:rPr>
            </w:pPr>
            <w:r w:rsidRPr="00E97D5E">
              <w:rPr>
                <w:rFonts w:ascii="Times New Roman" w:hAnsi="Times New Roman"/>
                <w:lang w:eastAsia="pt-BR"/>
              </w:rPr>
              <w:t>Passivos contingentes</w:t>
            </w:r>
          </w:p>
        </w:tc>
        <w:tc>
          <w:tcPr>
            <w:tcW w:w="2995" w:type="dxa"/>
            <w:tcBorders>
              <w:top w:val="single" w:sz="4" w:space="0" w:color="auto"/>
              <w:left w:val="single" w:sz="4" w:space="0" w:color="auto"/>
              <w:bottom w:val="single" w:sz="4" w:space="0" w:color="auto"/>
              <w:right w:val="single" w:sz="4" w:space="0" w:color="auto"/>
            </w:tcBorders>
            <w:vAlign w:val="center"/>
            <w:hideMark/>
          </w:tcPr>
          <w:p w:rsidR="00316F70" w:rsidRPr="00E97D5E" w:rsidRDefault="00316F70" w:rsidP="00316F70">
            <w:pPr>
              <w:widowControl/>
              <w:jc w:val="center"/>
              <w:rPr>
                <w:rFonts w:ascii="Times New Roman" w:hAnsi="Times New Roman"/>
                <w:lang w:eastAsia="pt-BR"/>
              </w:rPr>
            </w:pPr>
            <w:r w:rsidRPr="00E97D5E">
              <w:rPr>
                <w:rFonts w:ascii="Times New Roman" w:hAnsi="Times New Roman"/>
                <w:lang w:eastAsia="pt-BR"/>
              </w:rPr>
              <w:t>56%</w:t>
            </w:r>
          </w:p>
        </w:tc>
      </w:tr>
    </w:tbl>
    <w:p w:rsidR="00316F70" w:rsidRPr="000C25D0" w:rsidRDefault="00316F70" w:rsidP="00316F70">
      <w:pPr>
        <w:widowControl/>
        <w:jc w:val="both"/>
        <w:rPr>
          <w:rFonts w:ascii="Times New Roman" w:hAnsi="Times New Roman"/>
          <w:u w:val="single"/>
          <w:lang w:val="en-US" w:eastAsia="pt-BR"/>
        </w:rPr>
      </w:pPr>
    </w:p>
    <w:p w:rsidR="00316F70" w:rsidRPr="00777236" w:rsidRDefault="00316F70" w:rsidP="00316F70">
      <w:pPr>
        <w:widowControl/>
        <w:jc w:val="both"/>
        <w:rPr>
          <w:rFonts w:ascii="Times New Roman" w:hAnsi="Times New Roman"/>
          <w:b/>
          <w:lang w:eastAsia="pt-BR"/>
        </w:rPr>
      </w:pPr>
      <w:r w:rsidRPr="00777236">
        <w:rPr>
          <w:rFonts w:ascii="Times New Roman" w:hAnsi="Times New Roman"/>
          <w:b/>
          <w:lang w:eastAsia="pt-BR"/>
        </w:rPr>
        <w:t>Análise</w:t>
      </w:r>
    </w:p>
    <w:p w:rsidR="00316F70" w:rsidRPr="00777236" w:rsidRDefault="00316F70" w:rsidP="00316F70">
      <w:pPr>
        <w:widowControl/>
        <w:jc w:val="both"/>
        <w:rPr>
          <w:rFonts w:ascii="Times New Roman" w:hAnsi="Times New Roman"/>
          <w:lang w:eastAsia="pt-BR"/>
        </w:rPr>
      </w:pPr>
    </w:p>
    <w:p w:rsidR="00316F70" w:rsidRPr="000C25D0" w:rsidRDefault="00316F70" w:rsidP="00316F70">
      <w:pPr>
        <w:widowControl/>
        <w:ind w:left="567" w:hanging="567"/>
        <w:jc w:val="both"/>
        <w:rPr>
          <w:rFonts w:ascii="Times New Roman" w:hAnsi="Times New Roman"/>
          <w:lang w:eastAsia="pt-BR"/>
        </w:rPr>
      </w:pPr>
      <w:r>
        <w:rPr>
          <w:rFonts w:ascii="Times New Roman" w:hAnsi="Times New Roman"/>
          <w:lang w:eastAsia="pt-BR"/>
        </w:rPr>
        <w:t>IE56.</w:t>
      </w:r>
      <w:r>
        <w:rPr>
          <w:rFonts w:ascii="Times New Roman" w:hAnsi="Times New Roman"/>
          <w:lang w:eastAsia="pt-BR"/>
        </w:rPr>
        <w:tab/>
      </w:r>
      <w:r w:rsidRPr="00777236">
        <w:rPr>
          <w:rFonts w:ascii="Times New Roman" w:hAnsi="Times New Roman"/>
          <w:lang w:eastAsia="pt-BR"/>
        </w:rPr>
        <w:t>A companhia E reconhece nas suas demonstrações contábeis a sua parte dos ativos e passivos resultantes do acordo contratual (ver item 20).</w:t>
      </w:r>
    </w:p>
    <w:p w:rsidR="00316F70" w:rsidRPr="00450607" w:rsidRDefault="00316F70" w:rsidP="00316F70">
      <w:pPr>
        <w:widowControl/>
        <w:jc w:val="both"/>
        <w:rPr>
          <w:rFonts w:ascii="Times New Roman" w:hAnsi="Times New Roman"/>
          <w:u w:val="single"/>
          <w:lang w:eastAsia="pt-BR"/>
        </w:rPr>
      </w:pPr>
    </w:p>
    <w:p w:rsidR="00316F70" w:rsidRPr="00E9751E" w:rsidRDefault="00316F70" w:rsidP="00316F70">
      <w:pPr>
        <w:widowControl/>
        <w:ind w:left="567" w:hanging="567"/>
        <w:jc w:val="both"/>
        <w:rPr>
          <w:rFonts w:ascii="Times New Roman" w:hAnsi="Times New Roman"/>
          <w:lang w:eastAsia="pt-BR"/>
        </w:rPr>
      </w:pPr>
      <w:r w:rsidRPr="00E9751E">
        <w:rPr>
          <w:rFonts w:ascii="Times New Roman" w:hAnsi="Times New Roman"/>
          <w:lang w:eastAsia="pt-BR"/>
        </w:rPr>
        <w:t>IE57.</w:t>
      </w:r>
      <w:r>
        <w:rPr>
          <w:rFonts w:ascii="Times New Roman" w:hAnsi="Times New Roman"/>
          <w:lang w:eastAsia="pt-BR"/>
        </w:rPr>
        <w:tab/>
      </w:r>
      <w:r w:rsidRPr="00E9751E">
        <w:rPr>
          <w:rFonts w:ascii="Times New Roman" w:hAnsi="Times New Roman"/>
          <w:lang w:eastAsia="pt-BR"/>
        </w:rPr>
        <w:t xml:space="preserve">Aplicam-se os princípios de contabilização de combinação de negócios do </w:t>
      </w:r>
      <w:r w:rsidRPr="005D3197">
        <w:rPr>
          <w:rFonts w:ascii="Times New Roman" w:hAnsi="Times New Roman"/>
          <w:bCs/>
          <w:iCs/>
          <w:color w:val="000000"/>
        </w:rPr>
        <w:t xml:space="preserve">Pronunciamento Técnico </w:t>
      </w:r>
      <w:r w:rsidRPr="00E9751E">
        <w:rPr>
          <w:rFonts w:ascii="Times New Roman" w:hAnsi="Times New Roman"/>
          <w:lang w:eastAsia="pt-BR"/>
        </w:rPr>
        <w:t xml:space="preserve">CPC 15 e de outros Pronunciamentos para identificar, reconhecer, mensurar e classificar os ativos adquiridos e os passivos assumidos na aquisição da participação na operação conjunta D. Isto porque a companhia E adquiriu uma participação em operação conjunta em que a atividade é um negócio (ver item 21A). </w:t>
      </w:r>
    </w:p>
    <w:p w:rsidR="00316F70" w:rsidRPr="00450607" w:rsidRDefault="00316F70" w:rsidP="00316F70">
      <w:pPr>
        <w:widowControl/>
        <w:jc w:val="both"/>
        <w:rPr>
          <w:rFonts w:ascii="Times New Roman" w:hAnsi="Times New Roman"/>
          <w:u w:val="single"/>
          <w:lang w:eastAsia="pt-BR"/>
        </w:rPr>
      </w:pPr>
    </w:p>
    <w:p w:rsidR="00316F70" w:rsidRPr="000C25D0" w:rsidRDefault="00316F70" w:rsidP="00316F70">
      <w:pPr>
        <w:widowControl/>
        <w:ind w:left="567" w:hanging="567"/>
        <w:jc w:val="both"/>
        <w:rPr>
          <w:rFonts w:ascii="Times New Roman" w:hAnsi="Times New Roman"/>
          <w:lang w:eastAsia="pt-BR"/>
        </w:rPr>
      </w:pPr>
      <w:r w:rsidRPr="00E9751E">
        <w:rPr>
          <w:rFonts w:ascii="Times New Roman" w:hAnsi="Times New Roman"/>
          <w:lang w:eastAsia="pt-BR"/>
        </w:rPr>
        <w:t>IE58.</w:t>
      </w:r>
      <w:r>
        <w:rPr>
          <w:rFonts w:ascii="Times New Roman" w:hAnsi="Times New Roman"/>
          <w:lang w:eastAsia="pt-BR"/>
        </w:rPr>
        <w:tab/>
      </w:r>
      <w:r w:rsidRPr="00E9751E">
        <w:rPr>
          <w:rFonts w:ascii="Times New Roman" w:hAnsi="Times New Roman"/>
          <w:lang w:eastAsia="pt-BR"/>
        </w:rPr>
        <w:t xml:space="preserve">No entanto, a companhia E não aplica os princípios de contabilização de combinação de negócios do </w:t>
      </w:r>
      <w:r w:rsidRPr="005D3197">
        <w:rPr>
          <w:rFonts w:ascii="Times New Roman" w:hAnsi="Times New Roman"/>
          <w:bCs/>
          <w:iCs/>
          <w:color w:val="000000"/>
        </w:rPr>
        <w:t xml:space="preserve">Pronunciamento Técnico </w:t>
      </w:r>
      <w:r w:rsidRPr="00E9751E">
        <w:rPr>
          <w:rFonts w:ascii="Times New Roman" w:hAnsi="Times New Roman"/>
          <w:lang w:eastAsia="pt-BR"/>
        </w:rPr>
        <w:t>CPC 15 e de outros Pronunciamentos que conflitem com a orientação deste Pronunciamento. Consequentemente, de acordo com o item 20, a companhia E reconhece e mensura, em relação à sua participação na operação conjunta D, apenas a sua parte em cada um dos ativos mantidos e em cada um dos passivos assumidos, como estabelecido no acordo contratual. A companhia E não inclui em seus ativos e passivos as participações das outras partes na</w:t>
      </w:r>
      <w:r w:rsidRPr="00777236">
        <w:rPr>
          <w:rFonts w:ascii="Times New Roman" w:hAnsi="Times New Roman"/>
          <w:lang w:eastAsia="pt-BR"/>
        </w:rPr>
        <w:t xml:space="preserve"> operação conjunta D.</w:t>
      </w:r>
      <w:r w:rsidRPr="000C25D0">
        <w:rPr>
          <w:rFonts w:ascii="Times New Roman" w:hAnsi="Times New Roman"/>
          <w:lang w:eastAsia="pt-BR"/>
        </w:rPr>
        <w:t xml:space="preserve"> </w:t>
      </w:r>
    </w:p>
    <w:p w:rsidR="00316F70" w:rsidRPr="00450607" w:rsidRDefault="00316F70" w:rsidP="00316F70">
      <w:pPr>
        <w:widowControl/>
        <w:jc w:val="both"/>
        <w:rPr>
          <w:rFonts w:ascii="Times New Roman" w:hAnsi="Times New Roman"/>
          <w:u w:val="single"/>
          <w:lang w:eastAsia="pt-BR"/>
        </w:rPr>
      </w:pPr>
    </w:p>
    <w:p w:rsidR="00316F70" w:rsidRPr="000C25D0" w:rsidRDefault="00316F70" w:rsidP="00316F70">
      <w:pPr>
        <w:widowControl/>
        <w:ind w:left="567" w:hanging="567"/>
        <w:jc w:val="both"/>
        <w:rPr>
          <w:rFonts w:ascii="Times New Roman" w:hAnsi="Times New Roman"/>
          <w:lang w:eastAsia="pt-BR"/>
        </w:rPr>
      </w:pPr>
      <w:r w:rsidRPr="00777236">
        <w:rPr>
          <w:rFonts w:ascii="Times New Roman" w:hAnsi="Times New Roman"/>
          <w:lang w:eastAsia="pt-BR"/>
        </w:rPr>
        <w:t>IE59.</w:t>
      </w:r>
      <w:r>
        <w:rPr>
          <w:rFonts w:ascii="Times New Roman" w:hAnsi="Times New Roman"/>
          <w:lang w:eastAsia="pt-BR"/>
        </w:rPr>
        <w:tab/>
      </w:r>
      <w:r w:rsidRPr="00777236">
        <w:rPr>
          <w:rFonts w:ascii="Times New Roman" w:hAnsi="Times New Roman"/>
          <w:lang w:eastAsia="pt-BR"/>
        </w:rPr>
        <w:t>O CPC 15 requer que o adquirente deve mensurar os ativos ​​adquiridos e os passivos assumidos identificáveis pelo valor justo na data de aquisição com algumas exceções; por exemplo, ativos fiscais diferidos e passivos fiscais diferidos não são mensurados pelo valor justo, mas são mensurados de acordo com o CPC 32 – Tributos sobre o Lucro. Tal mensuração não conflita com este Pronunciamento e, portanto, esses requisitos são aplicáveis.</w:t>
      </w:r>
    </w:p>
    <w:p w:rsidR="00316F70" w:rsidRPr="00450607" w:rsidRDefault="00316F70" w:rsidP="00316F70">
      <w:pPr>
        <w:widowControl/>
        <w:jc w:val="both"/>
        <w:rPr>
          <w:rFonts w:ascii="Times New Roman" w:hAnsi="Times New Roman"/>
          <w:u w:val="single"/>
          <w:lang w:eastAsia="pt-BR"/>
        </w:rPr>
      </w:pPr>
    </w:p>
    <w:p w:rsidR="00316F70" w:rsidRPr="000C25D0" w:rsidRDefault="00316F70" w:rsidP="00316F70">
      <w:pPr>
        <w:widowControl/>
        <w:ind w:left="567" w:hanging="567"/>
        <w:jc w:val="both"/>
        <w:rPr>
          <w:rFonts w:ascii="Times New Roman" w:hAnsi="Times New Roman"/>
          <w:lang w:eastAsia="pt-BR"/>
        </w:rPr>
      </w:pPr>
      <w:r w:rsidRPr="00777236">
        <w:rPr>
          <w:rFonts w:ascii="Times New Roman" w:hAnsi="Times New Roman"/>
          <w:lang w:eastAsia="pt-BR"/>
        </w:rPr>
        <w:t>IE60</w:t>
      </w:r>
      <w:r>
        <w:rPr>
          <w:rFonts w:ascii="Times New Roman" w:hAnsi="Times New Roman"/>
          <w:lang w:eastAsia="pt-BR"/>
        </w:rPr>
        <w:t>.</w:t>
      </w:r>
      <w:r>
        <w:rPr>
          <w:rFonts w:ascii="Times New Roman" w:hAnsi="Times New Roman"/>
          <w:lang w:eastAsia="pt-BR"/>
        </w:rPr>
        <w:tab/>
      </w:r>
      <w:r w:rsidRPr="00777236">
        <w:rPr>
          <w:rFonts w:ascii="Times New Roman" w:hAnsi="Times New Roman"/>
          <w:lang w:eastAsia="pt-BR"/>
        </w:rPr>
        <w:t xml:space="preserve">Consequentemente, a companhia E determina o valor justo ou outra mensuração prevista no CPC 15 de sua participação nos ativos e passivos identificáveis ​​relacionados com a operação conjunta D. A tabela a seguir apresenta o valor justo, ou outra mensuração prevista pelo </w:t>
      </w:r>
      <w:r w:rsidRPr="005D3197">
        <w:rPr>
          <w:rFonts w:ascii="Times New Roman" w:hAnsi="Times New Roman"/>
          <w:bCs/>
          <w:iCs/>
          <w:color w:val="000000"/>
        </w:rPr>
        <w:t xml:space="preserve">Pronunciamento Técnico </w:t>
      </w:r>
      <w:r w:rsidRPr="00E9751E">
        <w:rPr>
          <w:rFonts w:ascii="Times New Roman" w:hAnsi="Times New Roman"/>
          <w:lang w:eastAsia="pt-BR"/>
        </w:rPr>
        <w:t>CPC 15, da parte da companhia E nos ativos e passivos identificáveis ​​</w:t>
      </w:r>
      <w:r w:rsidRPr="00777236">
        <w:rPr>
          <w:rFonts w:ascii="Times New Roman" w:hAnsi="Times New Roman"/>
          <w:lang w:eastAsia="pt-BR"/>
        </w:rPr>
        <w:t>relacionados com a operação conjunta D:</w:t>
      </w:r>
    </w:p>
    <w:p w:rsidR="00316F70" w:rsidRPr="000C25D0" w:rsidRDefault="00316F70" w:rsidP="00316F70">
      <w:pPr>
        <w:widowControl/>
        <w:jc w:val="both"/>
        <w:rPr>
          <w:rFonts w:ascii="Times New Roman" w:hAnsi="Times New Roman"/>
          <w:b/>
          <w:bCs/>
          <w:u w:val="single"/>
          <w:lang w:eastAsia="pt-BR"/>
        </w:rPr>
      </w:pPr>
    </w:p>
    <w:tbl>
      <w:tblPr>
        <w:tblW w:w="7005" w:type="dxa"/>
        <w:jc w:val="center"/>
        <w:tblInd w:w="-2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0"/>
        <w:gridCol w:w="2995"/>
      </w:tblGrid>
      <w:tr w:rsidR="00316F70" w:rsidRPr="000C25D0" w:rsidTr="00316F70">
        <w:trPr>
          <w:jc w:val="center"/>
        </w:trPr>
        <w:tc>
          <w:tcPr>
            <w:tcW w:w="4010" w:type="dxa"/>
            <w:tcBorders>
              <w:top w:val="single" w:sz="4" w:space="0" w:color="auto"/>
              <w:left w:val="single" w:sz="4" w:space="0" w:color="auto"/>
              <w:bottom w:val="single" w:sz="4" w:space="0" w:color="auto"/>
              <w:right w:val="single" w:sz="4" w:space="0" w:color="auto"/>
            </w:tcBorders>
            <w:vAlign w:val="center"/>
            <w:hideMark/>
          </w:tcPr>
          <w:p w:rsidR="00316F70" w:rsidRPr="00E97D5E" w:rsidRDefault="00316F70" w:rsidP="00316F70">
            <w:pPr>
              <w:widowControl/>
              <w:autoSpaceDE/>
              <w:autoSpaceDN/>
              <w:adjustRightInd/>
              <w:rPr>
                <w:rFonts w:ascii="Calibri" w:eastAsia="Times New Roman" w:hAnsi="Calibri"/>
                <w:sz w:val="22"/>
                <w:szCs w:val="22"/>
                <w:lang w:eastAsia="pt-BR"/>
              </w:rPr>
            </w:pPr>
          </w:p>
        </w:tc>
        <w:tc>
          <w:tcPr>
            <w:tcW w:w="2995" w:type="dxa"/>
            <w:tcBorders>
              <w:top w:val="single" w:sz="4" w:space="0" w:color="auto"/>
              <w:left w:val="single" w:sz="4" w:space="0" w:color="auto"/>
              <w:bottom w:val="single" w:sz="4" w:space="0" w:color="auto"/>
              <w:right w:val="single" w:sz="4" w:space="0" w:color="auto"/>
            </w:tcBorders>
            <w:vAlign w:val="center"/>
            <w:hideMark/>
          </w:tcPr>
          <w:p w:rsidR="00316F70" w:rsidRPr="00E97D5E" w:rsidRDefault="00316F70" w:rsidP="00316F70">
            <w:pPr>
              <w:widowControl/>
              <w:jc w:val="both"/>
              <w:rPr>
                <w:rFonts w:ascii="Times New Roman" w:hAnsi="Times New Roman"/>
                <w:b/>
                <w:bCs/>
                <w:i/>
                <w:iCs/>
                <w:lang w:eastAsia="pt-BR"/>
              </w:rPr>
            </w:pPr>
            <w:r w:rsidRPr="00E97D5E">
              <w:rPr>
                <w:rFonts w:ascii="Times New Roman" w:hAnsi="Times New Roman"/>
                <w:b/>
                <w:lang w:eastAsia="pt-BR"/>
              </w:rPr>
              <w:t xml:space="preserve">Valor justo, ou outra mensuração prevista pelo CPC 15, da parte da companhia E nos ativos e passivos identificáveis ​​da </w:t>
            </w:r>
            <w:r w:rsidRPr="00E97D5E">
              <w:rPr>
                <w:rFonts w:ascii="Times New Roman" w:hAnsi="Times New Roman"/>
                <w:b/>
                <w:lang w:eastAsia="pt-BR"/>
              </w:rPr>
              <w:lastRenderedPageBreak/>
              <w:t xml:space="preserve">operação conjunta </w:t>
            </w:r>
            <w:proofErr w:type="gramStart"/>
            <w:r w:rsidRPr="00E97D5E">
              <w:rPr>
                <w:rFonts w:ascii="Times New Roman" w:hAnsi="Times New Roman"/>
                <w:b/>
                <w:lang w:eastAsia="pt-BR"/>
              </w:rPr>
              <w:t>D</w:t>
            </w:r>
            <w:proofErr w:type="gramEnd"/>
          </w:p>
        </w:tc>
      </w:tr>
      <w:tr w:rsidR="00316F70" w:rsidRPr="000C25D0" w:rsidTr="00316F70">
        <w:trPr>
          <w:jc w:val="center"/>
        </w:trPr>
        <w:tc>
          <w:tcPr>
            <w:tcW w:w="4010" w:type="dxa"/>
            <w:tcBorders>
              <w:top w:val="single" w:sz="4" w:space="0" w:color="auto"/>
              <w:left w:val="single" w:sz="4" w:space="0" w:color="auto"/>
              <w:bottom w:val="single" w:sz="4" w:space="0" w:color="auto"/>
              <w:right w:val="single" w:sz="4" w:space="0" w:color="auto"/>
            </w:tcBorders>
            <w:hideMark/>
          </w:tcPr>
          <w:p w:rsidR="00316F70" w:rsidRPr="00E97D5E" w:rsidRDefault="00316F70" w:rsidP="00316F70">
            <w:pPr>
              <w:widowControl/>
              <w:autoSpaceDE/>
              <w:autoSpaceDN/>
              <w:adjustRightInd/>
              <w:rPr>
                <w:rFonts w:ascii="Calibri" w:eastAsia="Times New Roman" w:hAnsi="Calibri"/>
                <w:sz w:val="22"/>
                <w:szCs w:val="22"/>
                <w:lang w:eastAsia="pt-BR"/>
              </w:rPr>
            </w:pPr>
          </w:p>
        </w:tc>
        <w:tc>
          <w:tcPr>
            <w:tcW w:w="2995" w:type="dxa"/>
            <w:tcBorders>
              <w:top w:val="single" w:sz="4" w:space="0" w:color="auto"/>
              <w:left w:val="single" w:sz="4" w:space="0" w:color="auto"/>
              <w:bottom w:val="single" w:sz="4" w:space="0" w:color="auto"/>
              <w:right w:val="single" w:sz="4" w:space="0" w:color="auto"/>
            </w:tcBorders>
            <w:hideMark/>
          </w:tcPr>
          <w:p w:rsidR="00316F70" w:rsidRPr="00E97D5E" w:rsidRDefault="00316F70" w:rsidP="00316F70">
            <w:pPr>
              <w:widowControl/>
              <w:jc w:val="center"/>
              <w:rPr>
                <w:rFonts w:ascii="Times New Roman" w:hAnsi="Times New Roman"/>
                <w:lang w:eastAsia="pt-BR"/>
              </w:rPr>
            </w:pPr>
            <w:r w:rsidRPr="00E97D5E">
              <w:rPr>
                <w:rFonts w:ascii="Times New Roman" w:hAnsi="Times New Roman"/>
                <w:lang w:eastAsia="pt-BR"/>
              </w:rPr>
              <w:t>$</w:t>
            </w:r>
          </w:p>
        </w:tc>
      </w:tr>
      <w:tr w:rsidR="00316F70" w:rsidRPr="000C25D0" w:rsidTr="00316F70">
        <w:trPr>
          <w:jc w:val="center"/>
        </w:trPr>
        <w:tc>
          <w:tcPr>
            <w:tcW w:w="4010" w:type="dxa"/>
            <w:tcBorders>
              <w:top w:val="single" w:sz="4" w:space="0" w:color="auto"/>
              <w:left w:val="single" w:sz="4" w:space="0" w:color="auto"/>
              <w:bottom w:val="single" w:sz="4" w:space="0" w:color="auto"/>
              <w:right w:val="single" w:sz="4" w:space="0" w:color="auto"/>
            </w:tcBorders>
            <w:hideMark/>
          </w:tcPr>
          <w:p w:rsidR="00316F70" w:rsidRPr="00E97D5E" w:rsidRDefault="00316F70" w:rsidP="00316F70">
            <w:pPr>
              <w:widowControl/>
              <w:jc w:val="both"/>
              <w:rPr>
                <w:rFonts w:ascii="Times New Roman" w:hAnsi="Times New Roman"/>
              </w:rPr>
            </w:pPr>
            <w:r w:rsidRPr="00E97D5E">
              <w:rPr>
                <w:rFonts w:ascii="Times New Roman" w:hAnsi="Times New Roman"/>
                <w:lang w:eastAsia="pt-BR"/>
              </w:rPr>
              <w:t>Ativo imobilizado</w:t>
            </w:r>
          </w:p>
        </w:tc>
        <w:tc>
          <w:tcPr>
            <w:tcW w:w="2995" w:type="dxa"/>
            <w:tcBorders>
              <w:top w:val="single" w:sz="4" w:space="0" w:color="auto"/>
              <w:left w:val="single" w:sz="4" w:space="0" w:color="auto"/>
              <w:bottom w:val="single" w:sz="4" w:space="0" w:color="auto"/>
              <w:right w:val="single" w:sz="4" w:space="0" w:color="auto"/>
            </w:tcBorders>
            <w:hideMark/>
          </w:tcPr>
          <w:p w:rsidR="00316F70" w:rsidRPr="00E97D5E" w:rsidRDefault="00316F70" w:rsidP="00316F70">
            <w:pPr>
              <w:widowControl/>
              <w:jc w:val="center"/>
              <w:rPr>
                <w:rFonts w:ascii="Times New Roman" w:hAnsi="Times New Roman"/>
                <w:lang w:eastAsia="pt-BR"/>
              </w:rPr>
            </w:pPr>
            <w:r w:rsidRPr="00E97D5E">
              <w:rPr>
                <w:rFonts w:ascii="Times New Roman" w:hAnsi="Times New Roman"/>
                <w:lang w:eastAsia="pt-BR"/>
              </w:rPr>
              <w:t>138</w:t>
            </w:r>
          </w:p>
        </w:tc>
      </w:tr>
      <w:tr w:rsidR="00316F70" w:rsidRPr="000C25D0" w:rsidTr="00316F70">
        <w:trPr>
          <w:jc w:val="center"/>
        </w:trPr>
        <w:tc>
          <w:tcPr>
            <w:tcW w:w="4010" w:type="dxa"/>
            <w:tcBorders>
              <w:top w:val="single" w:sz="4" w:space="0" w:color="auto"/>
              <w:left w:val="single" w:sz="4" w:space="0" w:color="auto"/>
              <w:bottom w:val="single" w:sz="4" w:space="0" w:color="auto"/>
              <w:right w:val="single" w:sz="4" w:space="0" w:color="auto"/>
            </w:tcBorders>
            <w:vAlign w:val="center"/>
            <w:hideMark/>
          </w:tcPr>
          <w:p w:rsidR="00316F70" w:rsidRPr="00E97D5E" w:rsidRDefault="00316F70" w:rsidP="00316F70">
            <w:pPr>
              <w:widowControl/>
              <w:jc w:val="both"/>
              <w:rPr>
                <w:rFonts w:ascii="Times New Roman" w:hAnsi="Times New Roman"/>
                <w:lang w:eastAsia="pt-BR"/>
              </w:rPr>
            </w:pPr>
            <w:r w:rsidRPr="00E97D5E">
              <w:rPr>
                <w:rFonts w:ascii="Times New Roman" w:hAnsi="Times New Roman"/>
                <w:lang w:eastAsia="pt-BR"/>
              </w:rPr>
              <w:t>Ativo intangível (exceto ágio por expectativa de rentabilidade futura (</w:t>
            </w:r>
            <w:proofErr w:type="spellStart"/>
            <w:r w:rsidRPr="00E97D5E">
              <w:rPr>
                <w:rFonts w:ascii="Times New Roman" w:hAnsi="Times New Roman"/>
                <w:i/>
                <w:lang w:eastAsia="pt-BR"/>
              </w:rPr>
              <w:t>goodwill</w:t>
            </w:r>
            <w:proofErr w:type="spellEnd"/>
            <w:r w:rsidRPr="00E97D5E">
              <w:rPr>
                <w:rFonts w:ascii="Times New Roman" w:hAnsi="Times New Roman"/>
                <w:lang w:eastAsia="pt-BR"/>
              </w:rPr>
              <w:t>))</w:t>
            </w:r>
          </w:p>
        </w:tc>
        <w:tc>
          <w:tcPr>
            <w:tcW w:w="2995" w:type="dxa"/>
            <w:tcBorders>
              <w:top w:val="single" w:sz="4" w:space="0" w:color="auto"/>
              <w:left w:val="single" w:sz="4" w:space="0" w:color="auto"/>
              <w:bottom w:val="single" w:sz="4" w:space="0" w:color="auto"/>
              <w:right w:val="single" w:sz="4" w:space="0" w:color="auto"/>
            </w:tcBorders>
            <w:vAlign w:val="center"/>
            <w:hideMark/>
          </w:tcPr>
          <w:p w:rsidR="00316F70" w:rsidRPr="00E97D5E" w:rsidRDefault="00316F70" w:rsidP="00316F70">
            <w:pPr>
              <w:widowControl/>
              <w:jc w:val="center"/>
              <w:rPr>
                <w:rFonts w:ascii="Times New Roman" w:hAnsi="Times New Roman"/>
                <w:lang w:eastAsia="pt-BR"/>
              </w:rPr>
            </w:pPr>
            <w:r w:rsidRPr="00E97D5E">
              <w:rPr>
                <w:rFonts w:ascii="Times New Roman" w:hAnsi="Times New Roman"/>
                <w:lang w:eastAsia="pt-BR"/>
              </w:rPr>
              <w:t>72</w:t>
            </w:r>
          </w:p>
        </w:tc>
      </w:tr>
      <w:tr w:rsidR="00316F70" w:rsidRPr="000C25D0" w:rsidTr="00316F70">
        <w:trPr>
          <w:trHeight w:val="398"/>
          <w:jc w:val="center"/>
        </w:trPr>
        <w:tc>
          <w:tcPr>
            <w:tcW w:w="4010" w:type="dxa"/>
            <w:tcBorders>
              <w:top w:val="single" w:sz="4" w:space="0" w:color="auto"/>
              <w:left w:val="single" w:sz="4" w:space="0" w:color="auto"/>
              <w:bottom w:val="single" w:sz="4" w:space="0" w:color="auto"/>
              <w:right w:val="single" w:sz="4" w:space="0" w:color="auto"/>
            </w:tcBorders>
            <w:vAlign w:val="center"/>
            <w:hideMark/>
          </w:tcPr>
          <w:p w:rsidR="00316F70" w:rsidRPr="00E97D5E" w:rsidRDefault="00316F70" w:rsidP="00316F70">
            <w:pPr>
              <w:rPr>
                <w:rFonts w:ascii="Times New Roman" w:hAnsi="Times New Roman"/>
                <w:strike/>
                <w:szCs w:val="20"/>
              </w:rPr>
            </w:pPr>
            <w:r w:rsidRPr="00E97D5E">
              <w:rPr>
                <w:rFonts w:ascii="Times New Roman" w:hAnsi="Times New Roman"/>
                <w:lang w:eastAsia="pt-BR"/>
              </w:rPr>
              <w:t>Contas a receber</w:t>
            </w:r>
          </w:p>
        </w:tc>
        <w:tc>
          <w:tcPr>
            <w:tcW w:w="2995" w:type="dxa"/>
            <w:tcBorders>
              <w:top w:val="single" w:sz="4" w:space="0" w:color="auto"/>
              <w:left w:val="single" w:sz="4" w:space="0" w:color="auto"/>
              <w:bottom w:val="single" w:sz="4" w:space="0" w:color="auto"/>
              <w:right w:val="single" w:sz="4" w:space="0" w:color="auto"/>
            </w:tcBorders>
            <w:vAlign w:val="center"/>
            <w:hideMark/>
          </w:tcPr>
          <w:p w:rsidR="00316F70" w:rsidRPr="00E97D5E" w:rsidRDefault="00316F70" w:rsidP="00316F70">
            <w:pPr>
              <w:jc w:val="center"/>
              <w:rPr>
                <w:rFonts w:ascii="Times New Roman" w:hAnsi="Times New Roman"/>
                <w:strike/>
                <w:lang w:eastAsia="pt-BR"/>
              </w:rPr>
            </w:pPr>
            <w:r w:rsidRPr="00E97D5E">
              <w:rPr>
                <w:rFonts w:ascii="Times New Roman" w:hAnsi="Times New Roman"/>
                <w:lang w:eastAsia="pt-BR"/>
              </w:rPr>
              <w:t>84</w:t>
            </w:r>
          </w:p>
        </w:tc>
      </w:tr>
      <w:tr w:rsidR="00316F70" w:rsidRPr="000C25D0" w:rsidTr="00316F70">
        <w:trPr>
          <w:jc w:val="center"/>
        </w:trPr>
        <w:tc>
          <w:tcPr>
            <w:tcW w:w="4010" w:type="dxa"/>
            <w:tcBorders>
              <w:top w:val="single" w:sz="4" w:space="0" w:color="auto"/>
              <w:left w:val="single" w:sz="4" w:space="0" w:color="auto"/>
              <w:bottom w:val="single" w:sz="4" w:space="0" w:color="auto"/>
              <w:right w:val="single" w:sz="4" w:space="0" w:color="auto"/>
            </w:tcBorders>
            <w:vAlign w:val="center"/>
            <w:hideMark/>
          </w:tcPr>
          <w:p w:rsidR="00316F70" w:rsidRPr="00E97D5E" w:rsidRDefault="00316F70" w:rsidP="00316F70">
            <w:pPr>
              <w:widowControl/>
              <w:jc w:val="both"/>
              <w:rPr>
                <w:rFonts w:ascii="Times New Roman" w:hAnsi="Times New Roman"/>
                <w:lang w:eastAsia="pt-BR"/>
              </w:rPr>
            </w:pPr>
            <w:r w:rsidRPr="00E97D5E">
              <w:rPr>
                <w:rFonts w:ascii="Times New Roman" w:hAnsi="Times New Roman"/>
                <w:lang w:eastAsia="pt-BR"/>
              </w:rPr>
              <w:t>Estoque</w:t>
            </w:r>
          </w:p>
        </w:tc>
        <w:tc>
          <w:tcPr>
            <w:tcW w:w="2995" w:type="dxa"/>
            <w:tcBorders>
              <w:top w:val="single" w:sz="4" w:space="0" w:color="auto"/>
              <w:left w:val="single" w:sz="4" w:space="0" w:color="auto"/>
              <w:bottom w:val="single" w:sz="4" w:space="0" w:color="auto"/>
              <w:right w:val="single" w:sz="4" w:space="0" w:color="auto"/>
            </w:tcBorders>
            <w:vAlign w:val="center"/>
            <w:hideMark/>
          </w:tcPr>
          <w:p w:rsidR="00316F70" w:rsidRPr="00E97D5E" w:rsidRDefault="00316F70" w:rsidP="00316F70">
            <w:pPr>
              <w:widowControl/>
              <w:jc w:val="center"/>
              <w:rPr>
                <w:rFonts w:ascii="Times New Roman" w:hAnsi="Times New Roman"/>
                <w:lang w:eastAsia="pt-BR"/>
              </w:rPr>
            </w:pPr>
            <w:r w:rsidRPr="00E97D5E">
              <w:rPr>
                <w:rFonts w:ascii="Times New Roman" w:hAnsi="Times New Roman"/>
                <w:lang w:eastAsia="pt-BR"/>
              </w:rPr>
              <w:t>70</w:t>
            </w:r>
          </w:p>
        </w:tc>
      </w:tr>
      <w:tr w:rsidR="00316F70" w:rsidRPr="000C25D0" w:rsidTr="00316F70">
        <w:trPr>
          <w:jc w:val="center"/>
        </w:trPr>
        <w:tc>
          <w:tcPr>
            <w:tcW w:w="4010" w:type="dxa"/>
            <w:tcBorders>
              <w:top w:val="single" w:sz="4" w:space="0" w:color="auto"/>
              <w:left w:val="single" w:sz="4" w:space="0" w:color="auto"/>
              <w:bottom w:val="single" w:sz="4" w:space="0" w:color="auto"/>
              <w:right w:val="single" w:sz="4" w:space="0" w:color="auto"/>
            </w:tcBorders>
            <w:vAlign w:val="center"/>
            <w:hideMark/>
          </w:tcPr>
          <w:p w:rsidR="00316F70" w:rsidRPr="00E97D5E" w:rsidRDefault="00316F70" w:rsidP="00316F70">
            <w:pPr>
              <w:widowControl/>
              <w:jc w:val="both"/>
              <w:rPr>
                <w:rFonts w:ascii="Times New Roman" w:hAnsi="Times New Roman"/>
                <w:lang w:eastAsia="pt-BR"/>
              </w:rPr>
            </w:pPr>
            <w:r w:rsidRPr="00E97D5E">
              <w:rPr>
                <w:rFonts w:ascii="Times New Roman" w:hAnsi="Times New Roman"/>
                <w:lang w:eastAsia="pt-BR"/>
              </w:rPr>
              <w:t>Obrigações por benefícios de aposentadoria</w:t>
            </w:r>
          </w:p>
        </w:tc>
        <w:tc>
          <w:tcPr>
            <w:tcW w:w="2995" w:type="dxa"/>
            <w:tcBorders>
              <w:top w:val="single" w:sz="4" w:space="0" w:color="auto"/>
              <w:left w:val="single" w:sz="4" w:space="0" w:color="auto"/>
              <w:bottom w:val="single" w:sz="4" w:space="0" w:color="auto"/>
              <w:right w:val="single" w:sz="4" w:space="0" w:color="auto"/>
            </w:tcBorders>
            <w:vAlign w:val="center"/>
            <w:hideMark/>
          </w:tcPr>
          <w:p w:rsidR="00316F70" w:rsidRPr="00E97D5E" w:rsidRDefault="00316F70" w:rsidP="00316F70">
            <w:pPr>
              <w:widowControl/>
              <w:jc w:val="center"/>
              <w:rPr>
                <w:rFonts w:ascii="Times New Roman" w:hAnsi="Times New Roman"/>
                <w:lang w:eastAsia="pt-BR"/>
              </w:rPr>
            </w:pPr>
            <w:r w:rsidRPr="00E97D5E">
              <w:rPr>
                <w:rFonts w:ascii="Times New Roman" w:hAnsi="Times New Roman"/>
                <w:lang w:eastAsia="pt-BR"/>
              </w:rPr>
              <w:t>(12)</w:t>
            </w:r>
          </w:p>
        </w:tc>
      </w:tr>
      <w:tr w:rsidR="00316F70" w:rsidRPr="000C25D0" w:rsidTr="00316F70">
        <w:trPr>
          <w:jc w:val="center"/>
        </w:trPr>
        <w:tc>
          <w:tcPr>
            <w:tcW w:w="4010" w:type="dxa"/>
            <w:tcBorders>
              <w:top w:val="single" w:sz="4" w:space="0" w:color="auto"/>
              <w:left w:val="single" w:sz="4" w:space="0" w:color="auto"/>
              <w:bottom w:val="single" w:sz="4" w:space="0" w:color="auto"/>
              <w:right w:val="single" w:sz="4" w:space="0" w:color="auto"/>
            </w:tcBorders>
            <w:vAlign w:val="center"/>
            <w:hideMark/>
          </w:tcPr>
          <w:p w:rsidR="00316F70" w:rsidRPr="00E97D5E" w:rsidRDefault="00316F70" w:rsidP="00316F70">
            <w:pPr>
              <w:widowControl/>
              <w:jc w:val="both"/>
              <w:rPr>
                <w:rFonts w:ascii="Times New Roman" w:hAnsi="Times New Roman"/>
                <w:lang w:eastAsia="pt-BR"/>
              </w:rPr>
            </w:pPr>
            <w:r w:rsidRPr="00E97D5E">
              <w:rPr>
                <w:rFonts w:ascii="Times New Roman" w:hAnsi="Times New Roman"/>
                <w:lang w:eastAsia="pt-BR"/>
              </w:rPr>
              <w:t>Contas a pagar</w:t>
            </w:r>
          </w:p>
        </w:tc>
        <w:tc>
          <w:tcPr>
            <w:tcW w:w="2995" w:type="dxa"/>
            <w:tcBorders>
              <w:top w:val="single" w:sz="4" w:space="0" w:color="auto"/>
              <w:left w:val="single" w:sz="4" w:space="0" w:color="auto"/>
              <w:bottom w:val="single" w:sz="4" w:space="0" w:color="auto"/>
              <w:right w:val="single" w:sz="4" w:space="0" w:color="auto"/>
            </w:tcBorders>
            <w:vAlign w:val="center"/>
            <w:hideMark/>
          </w:tcPr>
          <w:p w:rsidR="00316F70" w:rsidRPr="00E97D5E" w:rsidRDefault="00316F70" w:rsidP="00316F70">
            <w:pPr>
              <w:widowControl/>
              <w:jc w:val="center"/>
              <w:rPr>
                <w:rFonts w:ascii="Times New Roman" w:hAnsi="Times New Roman"/>
                <w:lang w:eastAsia="pt-BR"/>
              </w:rPr>
            </w:pPr>
            <w:r w:rsidRPr="00E97D5E">
              <w:rPr>
                <w:rFonts w:ascii="Times New Roman" w:hAnsi="Times New Roman"/>
                <w:lang w:eastAsia="pt-BR"/>
              </w:rPr>
              <w:t>(48)</w:t>
            </w:r>
          </w:p>
        </w:tc>
      </w:tr>
      <w:tr w:rsidR="00316F70" w:rsidRPr="000C25D0" w:rsidTr="00316F70">
        <w:trPr>
          <w:jc w:val="center"/>
        </w:trPr>
        <w:tc>
          <w:tcPr>
            <w:tcW w:w="4010" w:type="dxa"/>
            <w:tcBorders>
              <w:top w:val="single" w:sz="4" w:space="0" w:color="auto"/>
              <w:left w:val="single" w:sz="4" w:space="0" w:color="auto"/>
              <w:bottom w:val="single" w:sz="4" w:space="0" w:color="auto"/>
              <w:right w:val="single" w:sz="4" w:space="0" w:color="auto"/>
            </w:tcBorders>
            <w:vAlign w:val="center"/>
            <w:hideMark/>
          </w:tcPr>
          <w:p w:rsidR="00316F70" w:rsidRPr="00E97D5E" w:rsidRDefault="00316F70" w:rsidP="00316F70">
            <w:pPr>
              <w:widowControl/>
              <w:jc w:val="both"/>
              <w:rPr>
                <w:rFonts w:ascii="Times New Roman" w:hAnsi="Times New Roman"/>
                <w:lang w:eastAsia="pt-BR"/>
              </w:rPr>
            </w:pPr>
            <w:r w:rsidRPr="00E97D5E">
              <w:rPr>
                <w:rFonts w:ascii="Times New Roman" w:hAnsi="Times New Roman"/>
                <w:lang w:eastAsia="pt-BR"/>
              </w:rPr>
              <w:t>Passivos contingentes</w:t>
            </w:r>
          </w:p>
        </w:tc>
        <w:tc>
          <w:tcPr>
            <w:tcW w:w="2995" w:type="dxa"/>
            <w:tcBorders>
              <w:top w:val="single" w:sz="4" w:space="0" w:color="auto"/>
              <w:left w:val="single" w:sz="4" w:space="0" w:color="auto"/>
              <w:bottom w:val="single" w:sz="4" w:space="0" w:color="auto"/>
              <w:right w:val="single" w:sz="4" w:space="0" w:color="auto"/>
            </w:tcBorders>
            <w:vAlign w:val="center"/>
            <w:hideMark/>
          </w:tcPr>
          <w:p w:rsidR="00316F70" w:rsidRPr="00E97D5E" w:rsidRDefault="00316F70" w:rsidP="00316F70">
            <w:pPr>
              <w:widowControl/>
              <w:jc w:val="center"/>
              <w:rPr>
                <w:rFonts w:ascii="Times New Roman" w:hAnsi="Times New Roman"/>
                <w:lang w:eastAsia="pt-BR"/>
              </w:rPr>
            </w:pPr>
            <w:r w:rsidRPr="00E97D5E">
              <w:rPr>
                <w:rFonts w:ascii="Times New Roman" w:hAnsi="Times New Roman"/>
                <w:lang w:eastAsia="pt-BR"/>
              </w:rPr>
              <w:t>(52)</w:t>
            </w:r>
          </w:p>
        </w:tc>
      </w:tr>
      <w:tr w:rsidR="00316F70" w:rsidRPr="000C25D0" w:rsidTr="00316F70">
        <w:trPr>
          <w:jc w:val="center"/>
        </w:trPr>
        <w:tc>
          <w:tcPr>
            <w:tcW w:w="4010" w:type="dxa"/>
            <w:tcBorders>
              <w:top w:val="single" w:sz="4" w:space="0" w:color="auto"/>
              <w:left w:val="single" w:sz="4" w:space="0" w:color="auto"/>
              <w:bottom w:val="single" w:sz="4" w:space="0" w:color="auto"/>
              <w:right w:val="single" w:sz="4" w:space="0" w:color="auto"/>
            </w:tcBorders>
            <w:hideMark/>
          </w:tcPr>
          <w:p w:rsidR="00316F70" w:rsidRPr="00E97D5E" w:rsidRDefault="00316F70" w:rsidP="00316F70">
            <w:pPr>
              <w:widowControl/>
              <w:jc w:val="both"/>
              <w:rPr>
                <w:rFonts w:ascii="Times New Roman" w:hAnsi="Times New Roman"/>
              </w:rPr>
            </w:pPr>
            <w:r w:rsidRPr="00E97D5E">
              <w:rPr>
                <w:rFonts w:ascii="Times New Roman" w:hAnsi="Times New Roman"/>
                <w:lang w:eastAsia="pt-BR"/>
              </w:rPr>
              <w:t>Passivo fiscal diferido</w:t>
            </w:r>
          </w:p>
        </w:tc>
        <w:tc>
          <w:tcPr>
            <w:tcW w:w="2995" w:type="dxa"/>
            <w:tcBorders>
              <w:top w:val="single" w:sz="4" w:space="0" w:color="auto"/>
              <w:left w:val="single" w:sz="4" w:space="0" w:color="auto"/>
              <w:bottom w:val="single" w:sz="4" w:space="0" w:color="auto"/>
              <w:right w:val="single" w:sz="4" w:space="0" w:color="auto"/>
            </w:tcBorders>
            <w:vAlign w:val="center"/>
            <w:hideMark/>
          </w:tcPr>
          <w:p w:rsidR="00316F70" w:rsidRPr="00E97D5E" w:rsidRDefault="00316F70" w:rsidP="00316F70">
            <w:pPr>
              <w:widowControl/>
              <w:jc w:val="center"/>
              <w:rPr>
                <w:rFonts w:ascii="Times New Roman" w:hAnsi="Times New Roman"/>
                <w:lang w:eastAsia="pt-BR"/>
              </w:rPr>
            </w:pPr>
            <w:r w:rsidRPr="00E97D5E">
              <w:rPr>
                <w:rFonts w:ascii="Times New Roman" w:hAnsi="Times New Roman"/>
                <w:lang w:eastAsia="pt-BR"/>
              </w:rPr>
              <w:t>(24)</w:t>
            </w:r>
          </w:p>
        </w:tc>
      </w:tr>
      <w:tr w:rsidR="00316F70" w:rsidRPr="000C25D0" w:rsidTr="00316F70">
        <w:trPr>
          <w:jc w:val="center"/>
        </w:trPr>
        <w:tc>
          <w:tcPr>
            <w:tcW w:w="4010" w:type="dxa"/>
            <w:tcBorders>
              <w:top w:val="single" w:sz="4" w:space="0" w:color="auto"/>
              <w:left w:val="single" w:sz="4" w:space="0" w:color="auto"/>
              <w:bottom w:val="single" w:sz="4" w:space="0" w:color="auto"/>
              <w:right w:val="single" w:sz="4" w:space="0" w:color="auto"/>
            </w:tcBorders>
            <w:vAlign w:val="center"/>
            <w:hideMark/>
          </w:tcPr>
          <w:p w:rsidR="00316F70" w:rsidRPr="00E97D5E" w:rsidRDefault="00316F70" w:rsidP="00316F70">
            <w:pPr>
              <w:widowControl/>
              <w:jc w:val="both"/>
              <w:rPr>
                <w:rFonts w:ascii="Times New Roman" w:hAnsi="Times New Roman"/>
                <w:b/>
                <w:bCs/>
                <w:lang w:eastAsia="pt-BR"/>
              </w:rPr>
            </w:pPr>
            <w:r w:rsidRPr="00E97D5E">
              <w:rPr>
                <w:rFonts w:ascii="Times New Roman" w:hAnsi="Times New Roman"/>
                <w:b/>
                <w:bCs/>
                <w:lang w:eastAsia="pt-BR"/>
              </w:rPr>
              <w:t>Ativos líquidos</w:t>
            </w:r>
          </w:p>
        </w:tc>
        <w:tc>
          <w:tcPr>
            <w:tcW w:w="2995" w:type="dxa"/>
            <w:tcBorders>
              <w:top w:val="single" w:sz="4" w:space="0" w:color="auto"/>
              <w:left w:val="single" w:sz="4" w:space="0" w:color="auto"/>
              <w:bottom w:val="single" w:sz="4" w:space="0" w:color="auto"/>
              <w:right w:val="single" w:sz="4" w:space="0" w:color="auto"/>
            </w:tcBorders>
            <w:vAlign w:val="center"/>
            <w:hideMark/>
          </w:tcPr>
          <w:p w:rsidR="00316F70" w:rsidRPr="00E97D5E" w:rsidRDefault="00316F70" w:rsidP="00316F70">
            <w:pPr>
              <w:widowControl/>
              <w:jc w:val="center"/>
              <w:rPr>
                <w:rFonts w:ascii="Times New Roman" w:hAnsi="Times New Roman"/>
                <w:b/>
                <w:lang w:eastAsia="pt-BR"/>
              </w:rPr>
            </w:pPr>
            <w:r w:rsidRPr="00E97D5E">
              <w:rPr>
                <w:rFonts w:ascii="Times New Roman" w:hAnsi="Times New Roman"/>
                <w:b/>
                <w:lang w:eastAsia="pt-BR"/>
              </w:rPr>
              <w:t>228</w:t>
            </w:r>
          </w:p>
        </w:tc>
      </w:tr>
    </w:tbl>
    <w:p w:rsidR="00316F70" w:rsidRPr="00777236" w:rsidRDefault="00316F70" w:rsidP="00316F70">
      <w:pPr>
        <w:widowControl/>
        <w:jc w:val="both"/>
        <w:rPr>
          <w:rFonts w:ascii="Times New Roman" w:hAnsi="Times New Roman"/>
          <w:bCs/>
          <w:lang w:eastAsia="pt-BR"/>
        </w:rPr>
      </w:pPr>
    </w:p>
    <w:p w:rsidR="00316F70" w:rsidRPr="00777236" w:rsidRDefault="00316F70" w:rsidP="00316F70">
      <w:pPr>
        <w:widowControl/>
        <w:ind w:left="567" w:hanging="567"/>
        <w:jc w:val="both"/>
        <w:rPr>
          <w:rFonts w:ascii="Times New Roman" w:hAnsi="Times New Roman"/>
          <w:bCs/>
          <w:lang w:eastAsia="pt-BR"/>
        </w:rPr>
      </w:pPr>
      <w:r>
        <w:rPr>
          <w:rFonts w:ascii="Times New Roman" w:hAnsi="Times New Roman"/>
          <w:bCs/>
          <w:lang w:eastAsia="pt-BR"/>
        </w:rPr>
        <w:t>IE61.</w:t>
      </w:r>
      <w:r>
        <w:rPr>
          <w:rFonts w:ascii="Times New Roman" w:hAnsi="Times New Roman"/>
          <w:bCs/>
          <w:lang w:eastAsia="pt-BR"/>
        </w:rPr>
        <w:tab/>
      </w:r>
      <w:r w:rsidRPr="00777236">
        <w:rPr>
          <w:rFonts w:ascii="Times New Roman" w:hAnsi="Times New Roman"/>
          <w:bCs/>
          <w:lang w:eastAsia="pt-BR"/>
        </w:rPr>
        <w:t>De acordo com o Pronunciamento Técnico</w:t>
      </w:r>
      <w:r>
        <w:rPr>
          <w:rFonts w:ascii="Times New Roman" w:hAnsi="Times New Roman"/>
          <w:bCs/>
          <w:lang w:eastAsia="pt-BR"/>
        </w:rPr>
        <w:t xml:space="preserve"> </w:t>
      </w:r>
      <w:r w:rsidRPr="00777236">
        <w:rPr>
          <w:rFonts w:ascii="Times New Roman" w:hAnsi="Times New Roman"/>
          <w:bCs/>
          <w:lang w:eastAsia="pt-BR"/>
        </w:rPr>
        <w:t>CPC 15, o excesso da contraprestação transferida em relação ao montante atribuído à participação da companhia E nos ativos líquidos identificáveis deve ser regist</w:t>
      </w:r>
      <w:r>
        <w:rPr>
          <w:rFonts w:ascii="Times New Roman" w:hAnsi="Times New Roman"/>
          <w:bCs/>
          <w:lang w:eastAsia="pt-BR"/>
        </w:rPr>
        <w:t>r</w:t>
      </w:r>
      <w:r w:rsidRPr="00777236">
        <w:rPr>
          <w:rFonts w:ascii="Times New Roman" w:hAnsi="Times New Roman"/>
          <w:bCs/>
          <w:lang w:eastAsia="pt-BR"/>
        </w:rPr>
        <w:t>ado como ágio por expectativa de rentabilidade futura (</w:t>
      </w:r>
      <w:proofErr w:type="spellStart"/>
      <w:r w:rsidRPr="00777236">
        <w:rPr>
          <w:rFonts w:ascii="Times New Roman" w:hAnsi="Times New Roman"/>
          <w:bCs/>
          <w:i/>
          <w:lang w:eastAsia="pt-BR"/>
        </w:rPr>
        <w:t>goodwill</w:t>
      </w:r>
      <w:proofErr w:type="spellEnd"/>
      <w:r w:rsidRPr="00777236">
        <w:rPr>
          <w:rFonts w:ascii="Times New Roman" w:hAnsi="Times New Roman"/>
          <w:bCs/>
          <w:lang w:eastAsia="pt-BR"/>
        </w:rPr>
        <w:t>):</w:t>
      </w:r>
    </w:p>
    <w:p w:rsidR="00316F70" w:rsidRPr="00777236" w:rsidRDefault="00316F70" w:rsidP="00316F70">
      <w:pPr>
        <w:widowControl/>
        <w:jc w:val="both"/>
        <w:rPr>
          <w:rFonts w:ascii="Times New Roman" w:hAnsi="Times New Roman"/>
          <w:b/>
          <w:bCs/>
          <w:lang w:eastAsia="pt-BR"/>
        </w:rPr>
      </w:pPr>
    </w:p>
    <w:tbl>
      <w:tblPr>
        <w:tblW w:w="7005" w:type="dxa"/>
        <w:jc w:val="center"/>
        <w:tblInd w:w="-2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5"/>
        <w:gridCol w:w="1660"/>
      </w:tblGrid>
      <w:tr w:rsidR="00316F70" w:rsidRPr="000C25D0" w:rsidTr="00316F70">
        <w:trPr>
          <w:jc w:val="center"/>
        </w:trPr>
        <w:tc>
          <w:tcPr>
            <w:tcW w:w="5345" w:type="dxa"/>
            <w:tcBorders>
              <w:top w:val="single" w:sz="4" w:space="0" w:color="auto"/>
              <w:left w:val="single" w:sz="4" w:space="0" w:color="auto"/>
              <w:bottom w:val="single" w:sz="4" w:space="0" w:color="auto"/>
              <w:right w:val="single" w:sz="4" w:space="0" w:color="auto"/>
            </w:tcBorders>
            <w:hideMark/>
          </w:tcPr>
          <w:p w:rsidR="00316F70" w:rsidRPr="00777236" w:rsidRDefault="00316F70" w:rsidP="00316F70">
            <w:pPr>
              <w:widowControl/>
              <w:jc w:val="both"/>
              <w:rPr>
                <w:rFonts w:ascii="Times New Roman" w:hAnsi="Times New Roman"/>
                <w:lang w:eastAsia="pt-BR"/>
              </w:rPr>
            </w:pPr>
            <w:r w:rsidRPr="00777236">
              <w:rPr>
                <w:rFonts w:ascii="Times New Roman" w:hAnsi="Times New Roman"/>
                <w:bCs/>
                <w:lang w:eastAsia="pt-BR"/>
              </w:rPr>
              <w:t>Contraprestação transferida</w:t>
            </w:r>
          </w:p>
        </w:tc>
        <w:tc>
          <w:tcPr>
            <w:tcW w:w="1660" w:type="dxa"/>
            <w:tcBorders>
              <w:top w:val="single" w:sz="4" w:space="0" w:color="auto"/>
              <w:left w:val="single" w:sz="4" w:space="0" w:color="auto"/>
              <w:bottom w:val="single" w:sz="4" w:space="0" w:color="auto"/>
              <w:right w:val="single" w:sz="4" w:space="0" w:color="auto"/>
            </w:tcBorders>
            <w:hideMark/>
          </w:tcPr>
          <w:p w:rsidR="00316F70" w:rsidRPr="00777236" w:rsidRDefault="00316F70" w:rsidP="00316F70">
            <w:pPr>
              <w:widowControl/>
              <w:jc w:val="center"/>
              <w:rPr>
                <w:rFonts w:ascii="Times New Roman" w:hAnsi="Times New Roman"/>
                <w:lang w:eastAsia="pt-BR"/>
              </w:rPr>
            </w:pPr>
            <w:r w:rsidRPr="00777236">
              <w:rPr>
                <w:rFonts w:ascii="Times New Roman" w:hAnsi="Times New Roman"/>
                <w:lang w:eastAsia="pt-BR"/>
              </w:rPr>
              <w:t>$ 300</w:t>
            </w:r>
          </w:p>
        </w:tc>
      </w:tr>
      <w:tr w:rsidR="00316F70" w:rsidRPr="000C25D0" w:rsidTr="00316F70">
        <w:trPr>
          <w:jc w:val="center"/>
        </w:trPr>
        <w:tc>
          <w:tcPr>
            <w:tcW w:w="5345" w:type="dxa"/>
            <w:tcBorders>
              <w:top w:val="single" w:sz="4" w:space="0" w:color="auto"/>
              <w:left w:val="single" w:sz="4" w:space="0" w:color="auto"/>
              <w:bottom w:val="single" w:sz="4" w:space="0" w:color="auto"/>
              <w:right w:val="single" w:sz="4" w:space="0" w:color="auto"/>
            </w:tcBorders>
            <w:vAlign w:val="center"/>
            <w:hideMark/>
          </w:tcPr>
          <w:p w:rsidR="00316F70" w:rsidRPr="00777236" w:rsidRDefault="00316F70" w:rsidP="00316F70">
            <w:pPr>
              <w:widowControl/>
              <w:jc w:val="both"/>
              <w:rPr>
                <w:rFonts w:ascii="Times New Roman" w:hAnsi="Times New Roman"/>
                <w:lang w:eastAsia="pt-BR"/>
              </w:rPr>
            </w:pPr>
            <w:r w:rsidRPr="00777236">
              <w:rPr>
                <w:rFonts w:ascii="Times New Roman" w:hAnsi="Times New Roman"/>
                <w:lang w:eastAsia="pt-BR"/>
              </w:rPr>
              <w:t xml:space="preserve">Participação da companhia E nos </w:t>
            </w:r>
            <w:proofErr w:type="gramStart"/>
            <w:r w:rsidRPr="00777236">
              <w:rPr>
                <w:rFonts w:ascii="Times New Roman" w:hAnsi="Times New Roman"/>
                <w:lang w:eastAsia="pt-BR"/>
              </w:rPr>
              <w:t>ativos e passivos identificáveis ​​relativas</w:t>
            </w:r>
            <w:proofErr w:type="gramEnd"/>
            <w:r w:rsidRPr="00777236">
              <w:rPr>
                <w:rFonts w:ascii="Times New Roman" w:hAnsi="Times New Roman"/>
                <w:lang w:eastAsia="pt-BR"/>
              </w:rPr>
              <w:t xml:space="preserve"> à sua participação na operação conjunta</w:t>
            </w:r>
          </w:p>
        </w:tc>
        <w:tc>
          <w:tcPr>
            <w:tcW w:w="1660" w:type="dxa"/>
            <w:tcBorders>
              <w:top w:val="single" w:sz="4" w:space="0" w:color="auto"/>
              <w:left w:val="single" w:sz="4" w:space="0" w:color="auto"/>
              <w:bottom w:val="single" w:sz="4" w:space="0" w:color="auto"/>
              <w:right w:val="single" w:sz="4" w:space="0" w:color="auto"/>
            </w:tcBorders>
            <w:vAlign w:val="center"/>
            <w:hideMark/>
          </w:tcPr>
          <w:p w:rsidR="00316F70" w:rsidRPr="00777236" w:rsidRDefault="00316F70" w:rsidP="00316F70">
            <w:pPr>
              <w:widowControl/>
              <w:jc w:val="center"/>
              <w:rPr>
                <w:rFonts w:ascii="Times New Roman" w:hAnsi="Times New Roman"/>
                <w:lang w:val="en-US" w:eastAsia="pt-BR"/>
              </w:rPr>
            </w:pPr>
            <w:r w:rsidRPr="00777236">
              <w:rPr>
                <w:rFonts w:ascii="Times New Roman" w:hAnsi="Times New Roman"/>
                <w:lang w:val="en-US" w:eastAsia="pt-BR"/>
              </w:rPr>
              <w:t>$ 228</w:t>
            </w:r>
          </w:p>
        </w:tc>
      </w:tr>
      <w:tr w:rsidR="00316F70" w:rsidRPr="000C25D0" w:rsidTr="00316F70">
        <w:trPr>
          <w:jc w:val="center"/>
        </w:trPr>
        <w:tc>
          <w:tcPr>
            <w:tcW w:w="5345" w:type="dxa"/>
            <w:tcBorders>
              <w:top w:val="single" w:sz="4" w:space="0" w:color="auto"/>
              <w:left w:val="single" w:sz="4" w:space="0" w:color="auto"/>
              <w:bottom w:val="single" w:sz="4" w:space="0" w:color="auto"/>
              <w:right w:val="single" w:sz="4" w:space="0" w:color="auto"/>
            </w:tcBorders>
            <w:vAlign w:val="center"/>
            <w:hideMark/>
          </w:tcPr>
          <w:p w:rsidR="00316F70" w:rsidRPr="00777236" w:rsidRDefault="00316F70" w:rsidP="00316F70">
            <w:pPr>
              <w:widowControl/>
              <w:jc w:val="both"/>
              <w:rPr>
                <w:rFonts w:ascii="Times New Roman" w:hAnsi="Times New Roman"/>
                <w:b/>
                <w:bCs/>
                <w:lang w:eastAsia="pt-BR"/>
              </w:rPr>
            </w:pPr>
            <w:r w:rsidRPr="00777236">
              <w:rPr>
                <w:rFonts w:ascii="Times New Roman" w:hAnsi="Times New Roman"/>
                <w:b/>
                <w:bCs/>
                <w:lang w:eastAsia="pt-BR"/>
              </w:rPr>
              <w:t>Ágio por expectativa de rentabilidade futura (</w:t>
            </w:r>
            <w:proofErr w:type="spellStart"/>
            <w:r w:rsidRPr="00777236">
              <w:rPr>
                <w:rFonts w:ascii="Times New Roman" w:hAnsi="Times New Roman"/>
                <w:b/>
                <w:bCs/>
                <w:i/>
                <w:lang w:eastAsia="pt-BR"/>
              </w:rPr>
              <w:t>goodwill</w:t>
            </w:r>
            <w:proofErr w:type="spellEnd"/>
            <w:r w:rsidRPr="00777236">
              <w:rPr>
                <w:rFonts w:ascii="Times New Roman" w:hAnsi="Times New Roman"/>
                <w:b/>
                <w:bCs/>
                <w:lang w:eastAsia="pt-BR"/>
              </w:rPr>
              <w:t>)</w:t>
            </w:r>
          </w:p>
        </w:tc>
        <w:tc>
          <w:tcPr>
            <w:tcW w:w="1660" w:type="dxa"/>
            <w:tcBorders>
              <w:top w:val="single" w:sz="4" w:space="0" w:color="auto"/>
              <w:left w:val="single" w:sz="4" w:space="0" w:color="auto"/>
              <w:bottom w:val="single" w:sz="4" w:space="0" w:color="auto"/>
              <w:right w:val="single" w:sz="4" w:space="0" w:color="auto"/>
            </w:tcBorders>
            <w:vAlign w:val="center"/>
            <w:hideMark/>
          </w:tcPr>
          <w:p w:rsidR="00316F70" w:rsidRPr="000C25D0" w:rsidRDefault="00316F70" w:rsidP="00316F70">
            <w:pPr>
              <w:widowControl/>
              <w:jc w:val="center"/>
              <w:rPr>
                <w:rFonts w:ascii="Times New Roman" w:hAnsi="Times New Roman"/>
                <w:b/>
                <w:lang w:val="en-US" w:eastAsia="pt-BR"/>
              </w:rPr>
            </w:pPr>
            <w:r w:rsidRPr="00777236">
              <w:rPr>
                <w:rFonts w:ascii="Times New Roman" w:hAnsi="Times New Roman"/>
                <w:b/>
                <w:lang w:val="en-US" w:eastAsia="pt-BR"/>
              </w:rPr>
              <w:t>$  72</w:t>
            </w:r>
          </w:p>
        </w:tc>
      </w:tr>
    </w:tbl>
    <w:p w:rsidR="00316F70" w:rsidRPr="000C25D0" w:rsidRDefault="00316F70" w:rsidP="00316F70">
      <w:pPr>
        <w:widowControl/>
        <w:jc w:val="both"/>
        <w:rPr>
          <w:rFonts w:ascii="Times New Roman" w:hAnsi="Times New Roman"/>
          <w:b/>
          <w:bCs/>
          <w:u w:val="single"/>
          <w:lang w:val="en-US" w:eastAsia="pt-BR"/>
        </w:rPr>
      </w:pPr>
    </w:p>
    <w:p w:rsidR="00316F70" w:rsidRPr="000C25D0" w:rsidRDefault="00316F70" w:rsidP="00316F70">
      <w:pPr>
        <w:widowControl/>
        <w:ind w:left="567" w:hanging="567"/>
        <w:jc w:val="both"/>
        <w:rPr>
          <w:rFonts w:ascii="Times New Roman" w:hAnsi="Times New Roman"/>
          <w:bCs/>
          <w:lang w:eastAsia="pt-BR"/>
        </w:rPr>
      </w:pPr>
      <w:r>
        <w:rPr>
          <w:rFonts w:ascii="Times New Roman" w:hAnsi="Times New Roman"/>
          <w:bCs/>
          <w:lang w:eastAsia="pt-BR"/>
        </w:rPr>
        <w:t>IE62.</w:t>
      </w:r>
      <w:r>
        <w:rPr>
          <w:rFonts w:ascii="Times New Roman" w:hAnsi="Times New Roman"/>
          <w:bCs/>
          <w:lang w:eastAsia="pt-BR"/>
        </w:rPr>
        <w:tab/>
      </w:r>
      <w:r w:rsidRPr="00777236">
        <w:rPr>
          <w:rFonts w:ascii="Times New Roman" w:hAnsi="Times New Roman"/>
          <w:bCs/>
          <w:lang w:eastAsia="pt-BR"/>
        </w:rPr>
        <w:t>Os custos relacionados com a aquisição no valor de $ 50 não devem ser considerados como parte da contraprestação transferida na operação conjunta. Esses custos devem ser reconhecidos como despesa no resultado do período em que os custos forem incorridos e os serviços forem recebidos (ver item 53 do CPC 15).</w:t>
      </w:r>
    </w:p>
    <w:p w:rsidR="00316F70" w:rsidRPr="000C25D0" w:rsidRDefault="00316F70" w:rsidP="00316F70">
      <w:pPr>
        <w:widowControl/>
        <w:jc w:val="both"/>
        <w:rPr>
          <w:rFonts w:ascii="Times New Roman" w:hAnsi="Times New Roman"/>
          <w:b/>
          <w:bCs/>
          <w:lang w:eastAsia="pt-BR"/>
        </w:rPr>
      </w:pPr>
    </w:p>
    <w:p w:rsidR="00316F70" w:rsidRPr="000C25D0" w:rsidRDefault="00316F70" w:rsidP="00316F70">
      <w:pPr>
        <w:widowControl/>
        <w:jc w:val="both"/>
        <w:rPr>
          <w:rFonts w:ascii="Times New Roman" w:hAnsi="Times New Roman"/>
          <w:b/>
          <w:bCs/>
          <w:lang w:eastAsia="pt-BR"/>
        </w:rPr>
      </w:pPr>
      <w:r w:rsidRPr="00777236">
        <w:rPr>
          <w:rFonts w:ascii="Times New Roman" w:hAnsi="Times New Roman"/>
          <w:b/>
          <w:bCs/>
          <w:lang w:eastAsia="pt-BR"/>
        </w:rPr>
        <w:t>Exemplo 8 – Direito de utilização de conhecimento para operação conjunta em que a atividade é um negócio</w:t>
      </w:r>
    </w:p>
    <w:p w:rsidR="00316F70" w:rsidRPr="00450607" w:rsidRDefault="00316F70" w:rsidP="00316F70">
      <w:pPr>
        <w:widowControl/>
        <w:jc w:val="both"/>
        <w:rPr>
          <w:rFonts w:ascii="Times New Roman" w:hAnsi="Times New Roman"/>
          <w:u w:val="single"/>
          <w:lang w:eastAsia="pt-BR"/>
        </w:rPr>
      </w:pPr>
    </w:p>
    <w:p w:rsidR="00316F70" w:rsidRPr="000C25D0" w:rsidRDefault="00316F70" w:rsidP="00316F70">
      <w:pPr>
        <w:widowControl/>
        <w:ind w:left="567" w:hanging="567"/>
        <w:jc w:val="both"/>
        <w:rPr>
          <w:rFonts w:ascii="Times New Roman" w:hAnsi="Times New Roman"/>
          <w:lang w:eastAsia="pt-BR"/>
        </w:rPr>
      </w:pPr>
      <w:r>
        <w:rPr>
          <w:rFonts w:ascii="Times New Roman" w:hAnsi="Times New Roman"/>
          <w:lang w:eastAsia="pt-BR"/>
        </w:rPr>
        <w:t>IE63.</w:t>
      </w:r>
      <w:r>
        <w:rPr>
          <w:rFonts w:ascii="Times New Roman" w:hAnsi="Times New Roman"/>
          <w:lang w:eastAsia="pt-BR"/>
        </w:rPr>
        <w:tab/>
      </w:r>
      <w:r w:rsidRPr="00777236">
        <w:rPr>
          <w:rFonts w:ascii="Times New Roman" w:hAnsi="Times New Roman"/>
          <w:lang w:eastAsia="pt-BR"/>
        </w:rPr>
        <w:t>As companhias A e B são duas companhias cuja atividade é a construção de baterias de alto desempenho para diversas aplicações.</w:t>
      </w:r>
    </w:p>
    <w:p w:rsidR="00316F70" w:rsidRPr="000C25D0" w:rsidRDefault="00316F70" w:rsidP="00316F70">
      <w:pPr>
        <w:widowControl/>
        <w:jc w:val="both"/>
        <w:rPr>
          <w:rFonts w:ascii="Times New Roman" w:hAnsi="Times New Roman"/>
          <w:u w:val="single"/>
          <w:lang w:eastAsia="pt-BR"/>
        </w:rPr>
      </w:pPr>
    </w:p>
    <w:p w:rsidR="00316F70" w:rsidRPr="000C25D0" w:rsidRDefault="00316F70" w:rsidP="00316F70">
      <w:pPr>
        <w:widowControl/>
        <w:ind w:left="567" w:hanging="567"/>
        <w:jc w:val="both"/>
        <w:rPr>
          <w:rFonts w:ascii="Times New Roman" w:hAnsi="Times New Roman"/>
          <w:lang w:eastAsia="pt-BR"/>
        </w:rPr>
      </w:pPr>
      <w:r>
        <w:rPr>
          <w:rFonts w:ascii="Times New Roman" w:hAnsi="Times New Roman"/>
          <w:lang w:eastAsia="pt-BR"/>
        </w:rPr>
        <w:t>IE64.</w:t>
      </w:r>
      <w:r>
        <w:rPr>
          <w:rFonts w:ascii="Times New Roman" w:hAnsi="Times New Roman"/>
          <w:lang w:eastAsia="pt-BR"/>
        </w:rPr>
        <w:tab/>
      </w:r>
      <w:r w:rsidRPr="00777236">
        <w:rPr>
          <w:rFonts w:ascii="Times New Roman" w:hAnsi="Times New Roman"/>
          <w:lang w:eastAsia="pt-BR"/>
        </w:rPr>
        <w:t>Para desenvolver baterias para veículos elétricos, as companhias montaram um acordo contratual (operação conjunta Z) para trabalhar em conjunto. As companhias A e B têm o controle conjunto da operação conjunta Z. Esse acordo é uma operação conjunta em que a atividade é um negócio conforme definido no CPC 15.</w:t>
      </w:r>
    </w:p>
    <w:p w:rsidR="00316F70" w:rsidRPr="000C25D0" w:rsidRDefault="00316F70" w:rsidP="00316F70">
      <w:pPr>
        <w:widowControl/>
        <w:jc w:val="both"/>
        <w:rPr>
          <w:rFonts w:ascii="Times New Roman" w:hAnsi="Times New Roman"/>
          <w:u w:val="single"/>
          <w:lang w:eastAsia="pt-BR"/>
        </w:rPr>
      </w:pPr>
    </w:p>
    <w:p w:rsidR="00316F70" w:rsidRPr="000C25D0" w:rsidRDefault="00316F70" w:rsidP="00316F70">
      <w:pPr>
        <w:widowControl/>
        <w:ind w:left="567" w:hanging="567"/>
        <w:jc w:val="both"/>
        <w:rPr>
          <w:rFonts w:ascii="Times New Roman" w:hAnsi="Times New Roman"/>
          <w:lang w:eastAsia="pt-BR"/>
        </w:rPr>
      </w:pPr>
      <w:r w:rsidRPr="00777236">
        <w:rPr>
          <w:rFonts w:ascii="Times New Roman" w:hAnsi="Times New Roman"/>
          <w:lang w:eastAsia="pt-BR"/>
        </w:rPr>
        <w:t>IE65.</w:t>
      </w:r>
      <w:r>
        <w:rPr>
          <w:rFonts w:ascii="Times New Roman" w:hAnsi="Times New Roman"/>
          <w:lang w:eastAsia="pt-BR"/>
        </w:rPr>
        <w:tab/>
      </w:r>
      <w:r w:rsidRPr="00777236">
        <w:rPr>
          <w:rFonts w:ascii="Times New Roman" w:hAnsi="Times New Roman"/>
          <w:lang w:eastAsia="pt-BR"/>
        </w:rPr>
        <w:t>Após vários anos, os operadores em conjunto (companhias A e B) concluíram que é viável o desenvolvimento de bateria para veículos elétricos utilizando material M. No entanto, o processamento de materiais M requer conhecimento especializado e, até agora, o material M só tem sido usado na produção de cosméticos.</w:t>
      </w:r>
    </w:p>
    <w:p w:rsidR="00316F70" w:rsidRPr="000C25D0" w:rsidRDefault="00316F70" w:rsidP="00316F70">
      <w:pPr>
        <w:widowControl/>
        <w:jc w:val="both"/>
        <w:rPr>
          <w:rFonts w:ascii="Times New Roman" w:hAnsi="Times New Roman"/>
          <w:lang w:eastAsia="pt-BR"/>
        </w:rPr>
      </w:pPr>
    </w:p>
    <w:p w:rsidR="00316F70" w:rsidRPr="000C25D0" w:rsidRDefault="00316F70" w:rsidP="00316F70">
      <w:pPr>
        <w:widowControl/>
        <w:ind w:left="567" w:hanging="567"/>
        <w:jc w:val="both"/>
        <w:rPr>
          <w:rFonts w:ascii="Times New Roman" w:hAnsi="Times New Roman"/>
          <w:lang w:eastAsia="pt-BR"/>
        </w:rPr>
      </w:pPr>
      <w:r w:rsidRPr="00777236">
        <w:rPr>
          <w:rFonts w:ascii="Times New Roman" w:hAnsi="Times New Roman"/>
          <w:lang w:eastAsia="pt-BR"/>
        </w:rPr>
        <w:t>IE66.</w:t>
      </w:r>
      <w:r>
        <w:rPr>
          <w:rFonts w:ascii="Times New Roman" w:hAnsi="Times New Roman"/>
          <w:lang w:eastAsia="pt-BR"/>
        </w:rPr>
        <w:tab/>
      </w:r>
      <w:r w:rsidRPr="00777236">
        <w:rPr>
          <w:rFonts w:ascii="Times New Roman" w:hAnsi="Times New Roman"/>
          <w:lang w:eastAsia="pt-BR"/>
        </w:rPr>
        <w:t>A fim de obter acesso ao conhecimento existente no processamento do material M, as companhias A e B acordam com a companhia C para que ela adquira participação na operação conjunta Z das empresas A e B, tornando-se parte do acordo contratual.</w:t>
      </w:r>
    </w:p>
    <w:p w:rsidR="00316F70" w:rsidRPr="000C25D0" w:rsidRDefault="00316F70" w:rsidP="00316F70">
      <w:pPr>
        <w:widowControl/>
        <w:jc w:val="both"/>
        <w:rPr>
          <w:rFonts w:ascii="Times New Roman" w:hAnsi="Times New Roman"/>
          <w:u w:val="single"/>
          <w:lang w:eastAsia="pt-BR"/>
        </w:rPr>
      </w:pPr>
    </w:p>
    <w:p w:rsidR="00316F70" w:rsidRPr="000C25D0" w:rsidRDefault="00316F70" w:rsidP="00316F70">
      <w:pPr>
        <w:widowControl/>
        <w:ind w:left="567" w:hanging="567"/>
        <w:jc w:val="both"/>
        <w:rPr>
          <w:rFonts w:ascii="Times New Roman" w:hAnsi="Times New Roman"/>
          <w:lang w:eastAsia="pt-BR"/>
        </w:rPr>
      </w:pPr>
      <w:r w:rsidRPr="00777236">
        <w:rPr>
          <w:rFonts w:ascii="Times New Roman" w:hAnsi="Times New Roman"/>
          <w:lang w:eastAsia="pt-BR"/>
        </w:rPr>
        <w:t>IE67.</w:t>
      </w:r>
      <w:r>
        <w:rPr>
          <w:rFonts w:ascii="Times New Roman" w:hAnsi="Times New Roman"/>
          <w:lang w:eastAsia="pt-BR"/>
        </w:rPr>
        <w:tab/>
      </w:r>
      <w:r w:rsidRPr="00777236">
        <w:rPr>
          <w:rFonts w:ascii="Times New Roman" w:hAnsi="Times New Roman"/>
          <w:lang w:eastAsia="pt-BR"/>
        </w:rPr>
        <w:t>As atividades da Companhia C até agora eram apenas o desenvolvimento e a produção de cosméticos. Ela tem longo e amplo conhecimento em processamento do material M.</w:t>
      </w:r>
    </w:p>
    <w:p w:rsidR="00316F70" w:rsidRPr="000C25D0" w:rsidRDefault="00316F70" w:rsidP="00316F70">
      <w:pPr>
        <w:widowControl/>
        <w:jc w:val="both"/>
        <w:rPr>
          <w:rFonts w:ascii="Times New Roman" w:hAnsi="Times New Roman"/>
          <w:u w:val="single"/>
          <w:lang w:eastAsia="pt-BR"/>
        </w:rPr>
      </w:pPr>
    </w:p>
    <w:p w:rsidR="00316F70" w:rsidRPr="00A24090" w:rsidRDefault="00316F70" w:rsidP="00316F70">
      <w:pPr>
        <w:widowControl/>
        <w:ind w:left="567" w:hanging="567"/>
        <w:jc w:val="both"/>
        <w:rPr>
          <w:rFonts w:ascii="Times New Roman" w:hAnsi="Times New Roman"/>
          <w:lang w:eastAsia="pt-BR"/>
        </w:rPr>
      </w:pPr>
      <w:r>
        <w:rPr>
          <w:rFonts w:ascii="Times New Roman" w:hAnsi="Times New Roman"/>
          <w:lang w:eastAsia="pt-BR"/>
        </w:rPr>
        <w:t>IE68.</w:t>
      </w:r>
      <w:r>
        <w:rPr>
          <w:rFonts w:ascii="Times New Roman" w:hAnsi="Times New Roman"/>
          <w:lang w:eastAsia="pt-BR"/>
        </w:rPr>
        <w:tab/>
      </w:r>
      <w:r w:rsidRPr="00777236">
        <w:rPr>
          <w:rFonts w:ascii="Times New Roman" w:hAnsi="Times New Roman"/>
          <w:lang w:eastAsia="pt-BR"/>
        </w:rPr>
        <w:t>Em troca de sua participação na operação conjunta Z, a companhia C paga em dinheiro para as companhias A e B e concede o direito de usar o seu conhecimento no processamento do material M para fins de operação conjunta Z. Além disso, a companhia C cede alguns de seus empregados com experiência em processamento do material M à operação conjunta Z. No entanto, a companhia C não transfere o controle do conhecimento para as companhias A e B ou a operação conjunta Z porque retém todos os seus direitos. Em particular, a companhia C tem direito a retirar o direito de usar o seu conhecimento no processamento do material M e retirar seus empregados destacados, sem quaisquer restrições ou remuneração para as companhias A e B ou a operação conjunta Z, se cessar a sua participação na operação conjunta Z.</w:t>
      </w:r>
    </w:p>
    <w:p w:rsidR="00316F70" w:rsidRDefault="00316F70" w:rsidP="00316F70">
      <w:pPr>
        <w:widowControl/>
        <w:jc w:val="both"/>
        <w:rPr>
          <w:rFonts w:ascii="Times New Roman" w:hAnsi="Times New Roman"/>
          <w:bCs/>
          <w:lang w:eastAsia="pt-BR"/>
        </w:rPr>
      </w:pPr>
    </w:p>
    <w:p w:rsidR="00316F70" w:rsidRPr="005D3197" w:rsidRDefault="00316F70" w:rsidP="00316F70">
      <w:pPr>
        <w:widowControl/>
        <w:ind w:left="567" w:hanging="567"/>
        <w:jc w:val="both"/>
        <w:rPr>
          <w:rFonts w:ascii="Times New Roman" w:hAnsi="Times New Roman"/>
          <w:bCs/>
          <w:lang w:eastAsia="pt-BR"/>
        </w:rPr>
      </w:pPr>
      <w:r w:rsidRPr="005D3197">
        <w:rPr>
          <w:rFonts w:ascii="Times New Roman" w:hAnsi="Times New Roman"/>
          <w:bCs/>
          <w:lang w:eastAsia="pt-BR"/>
        </w:rPr>
        <w:t>IE69.</w:t>
      </w:r>
      <w:r>
        <w:rPr>
          <w:rFonts w:ascii="Times New Roman" w:hAnsi="Times New Roman"/>
          <w:bCs/>
          <w:lang w:eastAsia="pt-BR"/>
        </w:rPr>
        <w:tab/>
      </w:r>
      <w:r w:rsidRPr="005D3197">
        <w:rPr>
          <w:rFonts w:ascii="Times New Roman" w:hAnsi="Times New Roman"/>
          <w:bCs/>
          <w:lang w:eastAsia="pt-BR"/>
        </w:rPr>
        <w:t xml:space="preserve">O valor justo do conhecimento da </w:t>
      </w:r>
      <w:r w:rsidRPr="005D3197">
        <w:rPr>
          <w:rFonts w:ascii="Times New Roman" w:hAnsi="Times New Roman"/>
          <w:lang w:eastAsia="pt-BR"/>
        </w:rPr>
        <w:t xml:space="preserve">companhia </w:t>
      </w:r>
      <w:r w:rsidRPr="005D3197">
        <w:rPr>
          <w:rFonts w:ascii="Times New Roman" w:hAnsi="Times New Roman"/>
          <w:bCs/>
          <w:lang w:eastAsia="pt-BR"/>
        </w:rPr>
        <w:t xml:space="preserve">C, na data da aquisição da participação na operação conjunta, é $ 1.000. Imediatamente antes da aquisição, o valor contábil do conhecimento nas demonstrações contábeis da </w:t>
      </w:r>
      <w:r w:rsidRPr="005D3197">
        <w:rPr>
          <w:rFonts w:ascii="Times New Roman" w:hAnsi="Times New Roman"/>
          <w:lang w:eastAsia="pt-BR"/>
        </w:rPr>
        <w:t xml:space="preserve">companhia </w:t>
      </w:r>
      <w:r w:rsidRPr="005D3197">
        <w:rPr>
          <w:rFonts w:ascii="Times New Roman" w:hAnsi="Times New Roman"/>
          <w:bCs/>
          <w:lang w:eastAsia="pt-BR"/>
        </w:rPr>
        <w:t>C é $ 300.</w:t>
      </w:r>
    </w:p>
    <w:p w:rsidR="00316F70" w:rsidRPr="000C25D0" w:rsidRDefault="00316F70" w:rsidP="00316F70">
      <w:pPr>
        <w:widowControl/>
        <w:jc w:val="both"/>
        <w:rPr>
          <w:rFonts w:ascii="Times New Roman" w:hAnsi="Times New Roman"/>
          <w:b/>
          <w:bCs/>
          <w:u w:val="single"/>
          <w:lang w:eastAsia="pt-BR"/>
        </w:rPr>
      </w:pPr>
    </w:p>
    <w:p w:rsidR="00316F70" w:rsidRPr="00777236" w:rsidRDefault="00316F70" w:rsidP="00316F70">
      <w:pPr>
        <w:widowControl/>
        <w:jc w:val="both"/>
        <w:rPr>
          <w:rFonts w:ascii="Times New Roman" w:hAnsi="Times New Roman"/>
          <w:b/>
        </w:rPr>
      </w:pPr>
      <w:r w:rsidRPr="00777236">
        <w:rPr>
          <w:rFonts w:ascii="Times New Roman" w:hAnsi="Times New Roman"/>
          <w:b/>
        </w:rPr>
        <w:t>Análise</w:t>
      </w:r>
    </w:p>
    <w:p w:rsidR="00316F70" w:rsidRPr="00777236" w:rsidRDefault="00316F70" w:rsidP="00316F70">
      <w:pPr>
        <w:widowControl/>
        <w:jc w:val="both"/>
        <w:rPr>
          <w:rFonts w:ascii="Times New Roman" w:hAnsi="Times New Roman"/>
          <w:u w:val="single"/>
        </w:rPr>
      </w:pPr>
    </w:p>
    <w:p w:rsidR="00316F70" w:rsidRPr="000C25D0" w:rsidRDefault="00316F70" w:rsidP="00316F70">
      <w:pPr>
        <w:widowControl/>
        <w:ind w:left="567" w:hanging="567"/>
        <w:jc w:val="both"/>
        <w:rPr>
          <w:rFonts w:ascii="Times New Roman" w:eastAsia="Times New Roman" w:hAnsi="Times New Roman"/>
        </w:rPr>
      </w:pPr>
      <w:r>
        <w:rPr>
          <w:rFonts w:ascii="Times New Roman" w:eastAsia="Times New Roman" w:hAnsi="Times New Roman"/>
        </w:rPr>
        <w:t>IE70.</w:t>
      </w:r>
      <w:r>
        <w:rPr>
          <w:rFonts w:ascii="Times New Roman" w:eastAsia="Times New Roman" w:hAnsi="Times New Roman"/>
        </w:rPr>
        <w:tab/>
      </w:r>
      <w:r w:rsidRPr="00777236">
        <w:rPr>
          <w:rFonts w:ascii="Times New Roman" w:eastAsia="Times New Roman" w:hAnsi="Times New Roman"/>
        </w:rPr>
        <w:t xml:space="preserve">A </w:t>
      </w:r>
      <w:r w:rsidRPr="00777236">
        <w:rPr>
          <w:rFonts w:ascii="Times New Roman" w:hAnsi="Times New Roman"/>
          <w:lang w:eastAsia="pt-BR"/>
        </w:rPr>
        <w:t xml:space="preserve">companhia </w:t>
      </w:r>
      <w:r w:rsidRPr="00777236">
        <w:rPr>
          <w:rFonts w:ascii="Times New Roman" w:eastAsia="Times New Roman" w:hAnsi="Times New Roman"/>
        </w:rPr>
        <w:t>C adquiriu uma participação na operação conjunta Z em que a atividade da operação conjunta é um negócio, tal como definido no CPC 15.</w:t>
      </w:r>
      <w:r w:rsidRPr="000C25D0">
        <w:rPr>
          <w:rFonts w:ascii="Times New Roman" w:eastAsia="Times New Roman" w:hAnsi="Times New Roman"/>
        </w:rPr>
        <w:t xml:space="preserve"> </w:t>
      </w:r>
    </w:p>
    <w:p w:rsidR="00316F70" w:rsidRPr="000C25D0" w:rsidRDefault="00316F70" w:rsidP="00316F70">
      <w:pPr>
        <w:widowControl/>
        <w:ind w:left="567" w:hanging="567"/>
        <w:jc w:val="both"/>
        <w:rPr>
          <w:rFonts w:ascii="Times New Roman" w:eastAsia="Times New Roman" w:hAnsi="Times New Roman"/>
        </w:rPr>
      </w:pPr>
    </w:p>
    <w:p w:rsidR="00316F70" w:rsidRPr="000C25D0" w:rsidRDefault="00316F70" w:rsidP="00316F70">
      <w:pPr>
        <w:widowControl/>
        <w:ind w:left="567" w:hanging="567"/>
        <w:jc w:val="both"/>
        <w:rPr>
          <w:rFonts w:ascii="Times New Roman" w:eastAsia="Times New Roman" w:hAnsi="Times New Roman"/>
        </w:rPr>
      </w:pPr>
      <w:r w:rsidRPr="00777236">
        <w:rPr>
          <w:rFonts w:ascii="Times New Roman" w:eastAsia="Times New Roman" w:hAnsi="Times New Roman"/>
        </w:rPr>
        <w:t>IE71.</w:t>
      </w:r>
      <w:r>
        <w:rPr>
          <w:rFonts w:ascii="Times New Roman" w:eastAsia="Times New Roman" w:hAnsi="Times New Roman"/>
        </w:rPr>
        <w:tab/>
      </w:r>
      <w:r w:rsidRPr="00777236">
        <w:rPr>
          <w:rFonts w:ascii="Times New Roman" w:eastAsia="Times New Roman" w:hAnsi="Times New Roman"/>
        </w:rPr>
        <w:t xml:space="preserve">Na contabilização da aquisição de sua participação na operação conjunta, a </w:t>
      </w:r>
      <w:r w:rsidRPr="00777236">
        <w:rPr>
          <w:rFonts w:ascii="Times New Roman" w:hAnsi="Times New Roman"/>
          <w:lang w:eastAsia="pt-BR"/>
        </w:rPr>
        <w:t>companhia</w:t>
      </w:r>
      <w:r w:rsidRPr="00777236">
        <w:rPr>
          <w:rFonts w:ascii="Times New Roman" w:eastAsia="Times New Roman" w:hAnsi="Times New Roman"/>
        </w:rPr>
        <w:t xml:space="preserve"> C </w:t>
      </w:r>
      <w:r w:rsidRPr="00E9751E">
        <w:rPr>
          <w:rFonts w:ascii="Times New Roman" w:eastAsia="Times New Roman" w:hAnsi="Times New Roman"/>
        </w:rPr>
        <w:t>aplica</w:t>
      </w:r>
      <w:r w:rsidRPr="00E9751E">
        <w:rPr>
          <w:rFonts w:ascii="Times New Roman" w:hAnsi="Times New Roman"/>
          <w:lang w:eastAsia="pt-BR"/>
        </w:rPr>
        <w:t xml:space="preserve"> todos os princípios de contabilização de combinação de negócios do </w:t>
      </w:r>
      <w:r w:rsidRPr="005D3197">
        <w:rPr>
          <w:rFonts w:ascii="Times New Roman" w:hAnsi="Times New Roman"/>
          <w:bCs/>
          <w:iCs/>
          <w:color w:val="000000"/>
        </w:rPr>
        <w:t xml:space="preserve">Pronunciamento Técnico </w:t>
      </w:r>
      <w:r w:rsidRPr="00E9751E">
        <w:rPr>
          <w:rFonts w:ascii="Times New Roman" w:hAnsi="Times New Roman"/>
          <w:lang w:eastAsia="pt-BR"/>
        </w:rPr>
        <w:t>CPC 15 e de outros Pronunciamentos</w:t>
      </w:r>
      <w:r w:rsidRPr="00E9751E">
        <w:rPr>
          <w:rFonts w:ascii="Times New Roman" w:eastAsia="Times New Roman" w:hAnsi="Times New Roman"/>
        </w:rPr>
        <w:t xml:space="preserve"> que não conflitem com as orientações deste</w:t>
      </w:r>
      <w:r w:rsidRPr="00777236">
        <w:rPr>
          <w:rFonts w:ascii="Times New Roman" w:eastAsia="Times New Roman" w:hAnsi="Times New Roman"/>
        </w:rPr>
        <w:t xml:space="preserve"> Pronunciamento (ver item 21A). Portanto, a </w:t>
      </w:r>
      <w:r w:rsidRPr="00777236">
        <w:rPr>
          <w:rFonts w:ascii="Times New Roman" w:hAnsi="Times New Roman"/>
          <w:lang w:eastAsia="pt-BR"/>
        </w:rPr>
        <w:t xml:space="preserve">companhia </w:t>
      </w:r>
      <w:r w:rsidRPr="00777236">
        <w:rPr>
          <w:rFonts w:ascii="Times New Roman" w:eastAsia="Times New Roman" w:hAnsi="Times New Roman"/>
        </w:rPr>
        <w:t>C reconhece nas suas demonstrações contábeis a sua parte dos ativos e passivos decorrentes do acordo contratual (ver item 20).</w:t>
      </w:r>
      <w:r w:rsidRPr="000C25D0">
        <w:rPr>
          <w:rFonts w:ascii="Times New Roman" w:eastAsia="Times New Roman" w:hAnsi="Times New Roman"/>
        </w:rPr>
        <w:t xml:space="preserve"> </w:t>
      </w:r>
    </w:p>
    <w:p w:rsidR="00316F70" w:rsidRPr="00450607" w:rsidRDefault="00316F70" w:rsidP="00316F70">
      <w:pPr>
        <w:pStyle w:val="Style6"/>
        <w:widowControl/>
        <w:tabs>
          <w:tab w:val="left" w:pos="567"/>
          <w:tab w:val="left" w:pos="993"/>
        </w:tabs>
        <w:ind w:right="2"/>
        <w:jc w:val="both"/>
        <w:rPr>
          <w:rFonts w:ascii="Times New Roman" w:hAnsi="Times New Roman"/>
        </w:rPr>
      </w:pPr>
    </w:p>
    <w:p w:rsidR="00316F70" w:rsidRPr="000C25D0" w:rsidRDefault="00316F70" w:rsidP="00316F70">
      <w:pPr>
        <w:widowControl/>
        <w:ind w:left="567" w:hanging="567"/>
        <w:jc w:val="both"/>
        <w:rPr>
          <w:rFonts w:ascii="Times New Roman" w:eastAsia="Times New Roman" w:hAnsi="Times New Roman"/>
        </w:rPr>
      </w:pPr>
      <w:r w:rsidRPr="00777236">
        <w:rPr>
          <w:rFonts w:ascii="Times New Roman" w:eastAsia="Times New Roman" w:hAnsi="Times New Roman"/>
        </w:rPr>
        <w:t xml:space="preserve">IE72. A </w:t>
      </w:r>
      <w:r w:rsidRPr="00777236">
        <w:rPr>
          <w:rFonts w:ascii="Times New Roman" w:hAnsi="Times New Roman"/>
          <w:lang w:eastAsia="pt-BR"/>
        </w:rPr>
        <w:t>companhia</w:t>
      </w:r>
      <w:r w:rsidRPr="00777236">
        <w:rPr>
          <w:rFonts w:ascii="Times New Roman" w:eastAsia="Times New Roman" w:hAnsi="Times New Roman"/>
        </w:rPr>
        <w:t xml:space="preserve"> C concede o direito de utilizar o seu conhecimento no processamento do material M à operação conjunta Z como parte da adesão à operação conjunta Z como operador </w:t>
      </w:r>
      <w:r>
        <w:rPr>
          <w:rFonts w:ascii="Times New Roman" w:eastAsia="Times New Roman" w:hAnsi="Times New Roman"/>
        </w:rPr>
        <w:t xml:space="preserve">em </w:t>
      </w:r>
      <w:r w:rsidRPr="00777236">
        <w:rPr>
          <w:rFonts w:ascii="Times New Roman" w:eastAsia="Times New Roman" w:hAnsi="Times New Roman"/>
        </w:rPr>
        <w:t xml:space="preserve">conjunto. No entanto, a </w:t>
      </w:r>
      <w:r w:rsidRPr="00777236">
        <w:rPr>
          <w:rFonts w:ascii="Times New Roman" w:hAnsi="Times New Roman"/>
          <w:lang w:eastAsia="pt-BR"/>
        </w:rPr>
        <w:t>companhia</w:t>
      </w:r>
      <w:r w:rsidRPr="00777236">
        <w:rPr>
          <w:rFonts w:ascii="Times New Roman" w:eastAsia="Times New Roman" w:hAnsi="Times New Roman"/>
        </w:rPr>
        <w:t xml:space="preserve"> C mantém o controle desse direito porque tem o direito de retirar o direito de usar o seu conhecimento no processamento do material M e retirar seus empregados destacados, sem quaisquer restrições ou qualquer remuneração para as </w:t>
      </w:r>
      <w:r w:rsidRPr="00777236">
        <w:rPr>
          <w:rFonts w:ascii="Times New Roman" w:hAnsi="Times New Roman"/>
          <w:lang w:eastAsia="pt-BR"/>
        </w:rPr>
        <w:t>companhia</w:t>
      </w:r>
      <w:r w:rsidRPr="00777236">
        <w:rPr>
          <w:rFonts w:ascii="Times New Roman" w:eastAsia="Times New Roman" w:hAnsi="Times New Roman"/>
        </w:rPr>
        <w:t>s A e B ou a operação conjunta Z, se cessar a sua participação na operação conjunta Z.</w:t>
      </w:r>
      <w:r w:rsidRPr="000C25D0">
        <w:rPr>
          <w:rFonts w:ascii="Times New Roman" w:eastAsia="Times New Roman" w:hAnsi="Times New Roman"/>
        </w:rPr>
        <w:t xml:space="preserve"> </w:t>
      </w:r>
    </w:p>
    <w:p w:rsidR="00316F70" w:rsidRPr="00450607" w:rsidRDefault="00316F70" w:rsidP="00316F70">
      <w:pPr>
        <w:pStyle w:val="Style6"/>
        <w:widowControl/>
        <w:tabs>
          <w:tab w:val="left" w:pos="567"/>
          <w:tab w:val="left" w:pos="993"/>
        </w:tabs>
        <w:ind w:right="2"/>
        <w:jc w:val="both"/>
        <w:rPr>
          <w:rFonts w:ascii="Times New Roman" w:hAnsi="Times New Roman"/>
        </w:rPr>
      </w:pPr>
    </w:p>
    <w:p w:rsidR="00316F70" w:rsidRPr="000C25D0" w:rsidRDefault="00316F70" w:rsidP="00316F70">
      <w:pPr>
        <w:widowControl/>
        <w:ind w:left="567" w:hanging="567"/>
        <w:jc w:val="both"/>
        <w:rPr>
          <w:rFonts w:ascii="Times New Roman" w:eastAsia="Times New Roman" w:hAnsi="Times New Roman"/>
        </w:rPr>
      </w:pPr>
      <w:r w:rsidRPr="00777236">
        <w:rPr>
          <w:rFonts w:ascii="Times New Roman" w:eastAsia="Times New Roman" w:hAnsi="Times New Roman"/>
        </w:rPr>
        <w:t>IE73.</w:t>
      </w:r>
      <w:r>
        <w:rPr>
          <w:rFonts w:ascii="Times New Roman" w:eastAsia="Times New Roman" w:hAnsi="Times New Roman"/>
        </w:rPr>
        <w:tab/>
      </w:r>
      <w:r w:rsidRPr="00777236">
        <w:rPr>
          <w:rFonts w:ascii="Times New Roman" w:eastAsia="Times New Roman" w:hAnsi="Times New Roman"/>
        </w:rPr>
        <w:t xml:space="preserve">Consequentemente, a </w:t>
      </w:r>
      <w:r w:rsidRPr="00777236">
        <w:rPr>
          <w:rFonts w:ascii="Times New Roman" w:hAnsi="Times New Roman"/>
          <w:lang w:eastAsia="pt-BR"/>
        </w:rPr>
        <w:t>companhia</w:t>
      </w:r>
      <w:r w:rsidRPr="00777236">
        <w:rPr>
          <w:rFonts w:ascii="Times New Roman" w:eastAsia="Times New Roman" w:hAnsi="Times New Roman"/>
        </w:rPr>
        <w:t xml:space="preserve"> C continua a reconhecer o conhecimento no processamento do material M após a aquisição da participação na operação conjunta Z porque retém todos os seus direitos. Isso significa que a </w:t>
      </w:r>
      <w:r w:rsidRPr="00777236">
        <w:rPr>
          <w:rFonts w:ascii="Times New Roman" w:hAnsi="Times New Roman"/>
          <w:lang w:eastAsia="pt-BR"/>
        </w:rPr>
        <w:t>companhia</w:t>
      </w:r>
      <w:r w:rsidRPr="00777236">
        <w:rPr>
          <w:rFonts w:ascii="Times New Roman" w:eastAsia="Times New Roman" w:hAnsi="Times New Roman"/>
        </w:rPr>
        <w:t xml:space="preserve"> C continua a reconhecer o conhecimento com base em seu valor contábil de $ 300. Como consequência de reter o controle do direito de usar o conhecimento que ela concedeu para a operação conjunta, a </w:t>
      </w:r>
      <w:r w:rsidRPr="00777236">
        <w:rPr>
          <w:rFonts w:ascii="Times New Roman" w:hAnsi="Times New Roman"/>
          <w:lang w:eastAsia="pt-BR"/>
        </w:rPr>
        <w:t>companhia</w:t>
      </w:r>
      <w:r w:rsidRPr="00777236">
        <w:rPr>
          <w:rFonts w:ascii="Times New Roman" w:eastAsia="Times New Roman" w:hAnsi="Times New Roman"/>
        </w:rPr>
        <w:t xml:space="preserve"> C tem garantido o direito de utilizar </w:t>
      </w:r>
      <w:proofErr w:type="gramStart"/>
      <w:r w:rsidRPr="00777236">
        <w:rPr>
          <w:rFonts w:ascii="Times New Roman" w:eastAsia="Times New Roman" w:hAnsi="Times New Roman"/>
        </w:rPr>
        <w:t>o conhecimento para si mesma</w:t>
      </w:r>
      <w:proofErr w:type="gramEnd"/>
      <w:r w:rsidRPr="00777236">
        <w:rPr>
          <w:rFonts w:ascii="Times New Roman" w:eastAsia="Times New Roman" w:hAnsi="Times New Roman"/>
        </w:rPr>
        <w:t xml:space="preserve">. Consequentemente, a </w:t>
      </w:r>
      <w:r w:rsidRPr="00777236">
        <w:rPr>
          <w:rFonts w:ascii="Times New Roman" w:hAnsi="Times New Roman"/>
          <w:lang w:eastAsia="pt-BR"/>
        </w:rPr>
        <w:t>companhia</w:t>
      </w:r>
      <w:r w:rsidRPr="00777236">
        <w:rPr>
          <w:rFonts w:ascii="Times New Roman" w:eastAsia="Times New Roman" w:hAnsi="Times New Roman"/>
        </w:rPr>
        <w:t xml:space="preserve"> C não deve remensurar o conhecimento, e não reconhece ganho ou perda sobre a concessão do direito de usá-lo.</w:t>
      </w:r>
    </w:p>
    <w:p w:rsidR="00316F70" w:rsidRPr="000C25D0" w:rsidRDefault="00316F70" w:rsidP="00316F70">
      <w:pPr>
        <w:pStyle w:val="Style6"/>
        <w:widowControl/>
        <w:tabs>
          <w:tab w:val="left" w:pos="567"/>
          <w:tab w:val="left" w:pos="993"/>
        </w:tabs>
        <w:ind w:right="2"/>
        <w:jc w:val="both"/>
        <w:rPr>
          <w:rFonts w:ascii="Times New Roman" w:eastAsia="Times New Roman" w:hAnsi="Times New Roman"/>
        </w:rPr>
      </w:pPr>
    </w:p>
    <w:p w:rsidR="00316F70" w:rsidRDefault="00316F70" w:rsidP="00316F70">
      <w:pPr>
        <w:widowControl/>
        <w:jc w:val="both"/>
        <w:rPr>
          <w:rFonts w:ascii="Times New Roman" w:hAnsi="Times New Roman"/>
          <w:b/>
          <w:bCs/>
          <w:lang w:eastAsia="pt-BR"/>
        </w:rPr>
      </w:pPr>
    </w:p>
    <w:p w:rsidR="00316F70" w:rsidRDefault="00316F70" w:rsidP="00316F70">
      <w:pPr>
        <w:widowControl/>
        <w:rPr>
          <w:rFonts w:ascii="Times New Roman" w:hAnsi="Times New Roman"/>
          <w:b/>
          <w:bCs/>
          <w:lang w:eastAsia="pt-BR"/>
        </w:rPr>
      </w:pPr>
    </w:p>
    <w:p w:rsidR="00316F70" w:rsidRPr="00705834" w:rsidRDefault="00316F70" w:rsidP="00165F1E">
      <w:pPr>
        <w:numPr>
          <w:ilvl w:val="0"/>
          <w:numId w:val="75"/>
        </w:numPr>
        <w:ind w:left="567" w:right="2" w:hanging="567"/>
        <w:jc w:val="both"/>
        <w:rPr>
          <w:rFonts w:ascii="Times New Roman" w:hAnsi="Times New Roman"/>
          <w:b/>
          <w:bCs/>
        </w:rPr>
      </w:pPr>
      <w:r w:rsidRPr="00705834">
        <w:rPr>
          <w:rFonts w:ascii="Times New Roman" w:hAnsi="Times New Roman"/>
          <w:b/>
          <w:bCs/>
        </w:rPr>
        <w:t xml:space="preserve">Altera os itens </w:t>
      </w:r>
      <w:proofErr w:type="gramStart"/>
      <w:r w:rsidRPr="00705834">
        <w:rPr>
          <w:rFonts w:ascii="Times New Roman" w:hAnsi="Times New Roman"/>
          <w:b/>
          <w:bCs/>
        </w:rPr>
        <w:t>4</w:t>
      </w:r>
      <w:proofErr w:type="gramEnd"/>
      <w:r w:rsidRPr="00705834">
        <w:rPr>
          <w:rFonts w:ascii="Times New Roman" w:hAnsi="Times New Roman"/>
          <w:b/>
          <w:bCs/>
        </w:rPr>
        <w:t xml:space="preserve"> e 7 no CPC 20 (R1)</w:t>
      </w:r>
      <w:r w:rsidR="00705834" w:rsidRPr="00705834">
        <w:rPr>
          <w:rFonts w:ascii="Times New Roman" w:hAnsi="Times New Roman"/>
          <w:b/>
          <w:bCs/>
          <w:lang w:eastAsia="pt-BR"/>
        </w:rPr>
        <w:t xml:space="preserve"> </w:t>
      </w:r>
      <w:r w:rsidR="00705834">
        <w:rPr>
          <w:rFonts w:ascii="Times New Roman" w:hAnsi="Times New Roman"/>
          <w:b/>
          <w:bCs/>
          <w:lang w:eastAsia="pt-BR"/>
        </w:rPr>
        <w:t xml:space="preserve">– Custos de Empréstimos, </w:t>
      </w:r>
      <w:r w:rsidR="00705834">
        <w:rPr>
          <w:rFonts w:ascii="Times New Roman" w:eastAsia="Times New Roman" w:hAnsi="Times New Roman"/>
          <w:b/>
        </w:rPr>
        <w:t>que passam a vigorar com as seguintes redações:</w:t>
      </w:r>
    </w:p>
    <w:p w:rsidR="00316F70" w:rsidRPr="000C25D0" w:rsidRDefault="00316F70" w:rsidP="00316F70">
      <w:pPr>
        <w:widowControl/>
        <w:jc w:val="both"/>
        <w:rPr>
          <w:rFonts w:ascii="Times New Roman" w:hAnsi="Times New Roman"/>
          <w:b/>
          <w:bCs/>
          <w:lang w:eastAsia="pt-BR"/>
        </w:rPr>
      </w:pPr>
    </w:p>
    <w:p w:rsidR="00316F70" w:rsidRPr="000C25D0" w:rsidRDefault="00316F70" w:rsidP="00316F70">
      <w:pPr>
        <w:widowControl/>
        <w:rPr>
          <w:rFonts w:ascii="Times New Roman" w:hAnsi="Times New Roman"/>
          <w:b/>
          <w:bCs/>
          <w:lang w:eastAsia="pt-BR"/>
        </w:rPr>
      </w:pPr>
      <w:r w:rsidRPr="000C25D0">
        <w:rPr>
          <w:rFonts w:ascii="Times New Roman" w:hAnsi="Times New Roman"/>
          <w:b/>
          <w:bCs/>
          <w:lang w:eastAsia="pt-BR"/>
        </w:rPr>
        <w:t>Texto em vigor</w:t>
      </w:r>
    </w:p>
    <w:p w:rsidR="00316F70" w:rsidRPr="000C25D0" w:rsidRDefault="00316F70" w:rsidP="00316F70">
      <w:pPr>
        <w:widowControl/>
        <w:jc w:val="both"/>
        <w:rPr>
          <w:rFonts w:ascii="Times New Roman" w:hAnsi="Times New Roman"/>
          <w:b/>
          <w:bCs/>
          <w:lang w:eastAsia="pt-BR"/>
        </w:rPr>
      </w:pPr>
    </w:p>
    <w:p w:rsidR="00316F70" w:rsidRPr="000C25D0" w:rsidRDefault="00316F70" w:rsidP="00316F70">
      <w:pPr>
        <w:pStyle w:val="Textoembloco"/>
        <w:spacing w:before="0" w:after="0" w:line="240" w:lineRule="auto"/>
        <w:ind w:left="567" w:hanging="567"/>
        <w:jc w:val="both"/>
        <w:rPr>
          <w:rFonts w:ascii="Times New Roman" w:hAnsi="Times New Roman"/>
          <w:sz w:val="24"/>
          <w:lang w:val="pt-BR"/>
        </w:rPr>
      </w:pPr>
      <w:r w:rsidRPr="000C25D0">
        <w:rPr>
          <w:rFonts w:ascii="Times New Roman" w:hAnsi="Times New Roman"/>
          <w:sz w:val="24"/>
          <w:lang w:val="pt-BR"/>
        </w:rPr>
        <w:t xml:space="preserve">4. </w:t>
      </w:r>
      <w:r w:rsidRPr="000C25D0">
        <w:rPr>
          <w:rFonts w:ascii="Times New Roman" w:hAnsi="Times New Roman"/>
          <w:sz w:val="24"/>
          <w:lang w:val="pt-BR"/>
        </w:rPr>
        <w:tab/>
        <w:t>A entidade não é requerida a aplicar este Pronunciamento aos custos de empréstimos diretamente atribuíveis à aquisição, construção ou produção de:</w:t>
      </w:r>
    </w:p>
    <w:p w:rsidR="00316F70" w:rsidRPr="000C25D0" w:rsidRDefault="00316F70" w:rsidP="006F05B7">
      <w:pPr>
        <w:numPr>
          <w:ilvl w:val="0"/>
          <w:numId w:val="9"/>
        </w:numPr>
        <w:tabs>
          <w:tab w:val="clear" w:pos="1070"/>
          <w:tab w:val="num" w:pos="360"/>
        </w:tabs>
        <w:autoSpaceDE/>
        <w:autoSpaceDN/>
        <w:adjustRightInd/>
        <w:ind w:left="993" w:right="57" w:hanging="426"/>
        <w:jc w:val="both"/>
        <w:rPr>
          <w:rFonts w:ascii="Times New Roman" w:hAnsi="Times New Roman"/>
          <w:bCs/>
          <w:iCs/>
          <w:color w:val="000000"/>
        </w:rPr>
      </w:pPr>
      <w:proofErr w:type="gramStart"/>
      <w:r w:rsidRPr="000C25D0">
        <w:rPr>
          <w:rFonts w:ascii="Times New Roman" w:hAnsi="Times New Roman"/>
          <w:bCs/>
          <w:iCs/>
          <w:color w:val="000000"/>
        </w:rPr>
        <w:t>ativo</w:t>
      </w:r>
      <w:proofErr w:type="gramEnd"/>
      <w:r w:rsidRPr="000C25D0">
        <w:rPr>
          <w:rFonts w:ascii="Times New Roman" w:hAnsi="Times New Roman"/>
          <w:bCs/>
          <w:iCs/>
          <w:color w:val="000000"/>
        </w:rPr>
        <w:t xml:space="preserve"> qualificável mensurado por valor justo, como por exemplo ativos biológicos; ou</w:t>
      </w:r>
    </w:p>
    <w:p w:rsidR="00316F70" w:rsidRPr="000C25D0" w:rsidRDefault="00316F70" w:rsidP="006F05B7">
      <w:pPr>
        <w:numPr>
          <w:ilvl w:val="0"/>
          <w:numId w:val="9"/>
        </w:numPr>
        <w:tabs>
          <w:tab w:val="clear" w:pos="1070"/>
          <w:tab w:val="num" w:pos="360"/>
        </w:tabs>
        <w:autoSpaceDE/>
        <w:autoSpaceDN/>
        <w:adjustRightInd/>
        <w:ind w:left="993" w:right="57" w:hanging="426"/>
        <w:jc w:val="both"/>
        <w:rPr>
          <w:rFonts w:ascii="Times New Roman" w:hAnsi="Times New Roman"/>
          <w:bCs/>
          <w:iCs/>
          <w:color w:val="000000"/>
        </w:rPr>
      </w:pPr>
      <w:proofErr w:type="gramStart"/>
      <w:r w:rsidRPr="000C25D0">
        <w:rPr>
          <w:rFonts w:ascii="Times New Roman" w:hAnsi="Times New Roman"/>
          <w:bCs/>
          <w:iCs/>
          <w:color w:val="000000"/>
        </w:rPr>
        <w:t>estoques</w:t>
      </w:r>
      <w:proofErr w:type="gramEnd"/>
      <w:r w:rsidRPr="000C25D0">
        <w:rPr>
          <w:rFonts w:ascii="Times New Roman" w:hAnsi="Times New Roman"/>
          <w:bCs/>
          <w:iCs/>
          <w:color w:val="000000"/>
        </w:rPr>
        <w:t xml:space="preserve"> que são manufaturados ou de outro modo produzidos, em larga escala e em bases repetitivas.</w:t>
      </w:r>
    </w:p>
    <w:p w:rsidR="00316F70" w:rsidRPr="000C25D0" w:rsidRDefault="00316F70" w:rsidP="00316F70">
      <w:pPr>
        <w:pStyle w:val="Textoembloco"/>
        <w:spacing w:before="0" w:after="0" w:line="240" w:lineRule="auto"/>
        <w:ind w:right="0"/>
        <w:jc w:val="both"/>
        <w:rPr>
          <w:rFonts w:ascii="Times New Roman" w:hAnsi="Times New Roman"/>
          <w:b/>
          <w:color w:val="000000"/>
          <w:sz w:val="24"/>
          <w:lang w:val="pt-BR"/>
        </w:rPr>
      </w:pPr>
    </w:p>
    <w:p w:rsidR="00316F70" w:rsidRPr="000C25D0" w:rsidRDefault="00316F70" w:rsidP="00316F70">
      <w:pPr>
        <w:pStyle w:val="Textoembloco"/>
        <w:spacing w:before="0" w:after="0" w:line="240" w:lineRule="auto"/>
        <w:ind w:right="0"/>
        <w:jc w:val="both"/>
        <w:rPr>
          <w:rFonts w:ascii="Times New Roman" w:hAnsi="Times New Roman"/>
          <w:b/>
          <w:color w:val="000000"/>
          <w:sz w:val="24"/>
          <w:lang w:val="pt-BR"/>
        </w:rPr>
      </w:pPr>
      <w:r w:rsidRPr="000C25D0">
        <w:rPr>
          <w:rFonts w:ascii="Times New Roman" w:hAnsi="Times New Roman"/>
          <w:b/>
          <w:color w:val="000000"/>
          <w:sz w:val="24"/>
          <w:lang w:val="pt-BR"/>
        </w:rPr>
        <w:t>Texto alterado</w:t>
      </w:r>
    </w:p>
    <w:p w:rsidR="00316F70" w:rsidRPr="000C25D0" w:rsidRDefault="00316F70" w:rsidP="00316F70">
      <w:pPr>
        <w:ind w:left="710" w:right="57"/>
        <w:rPr>
          <w:rFonts w:ascii="Times New Roman" w:hAnsi="Times New Roman"/>
          <w:bCs/>
          <w:iCs/>
          <w:color w:val="000000"/>
        </w:rPr>
      </w:pPr>
    </w:p>
    <w:p w:rsidR="00316F70" w:rsidRPr="000C25D0" w:rsidRDefault="00316F70" w:rsidP="00316F70">
      <w:pPr>
        <w:pStyle w:val="Textoembloco"/>
        <w:spacing w:before="0" w:after="0" w:line="240" w:lineRule="auto"/>
        <w:ind w:left="567" w:hanging="567"/>
        <w:jc w:val="both"/>
        <w:rPr>
          <w:rFonts w:ascii="Times New Roman" w:hAnsi="Times New Roman"/>
          <w:sz w:val="24"/>
          <w:lang w:val="pt-BR"/>
        </w:rPr>
      </w:pPr>
      <w:r w:rsidRPr="000C25D0">
        <w:rPr>
          <w:rFonts w:ascii="Times New Roman" w:hAnsi="Times New Roman"/>
          <w:sz w:val="24"/>
          <w:lang w:val="pt-BR"/>
        </w:rPr>
        <w:t xml:space="preserve">4. </w:t>
      </w:r>
      <w:r w:rsidRPr="000C25D0">
        <w:rPr>
          <w:rFonts w:ascii="Times New Roman" w:hAnsi="Times New Roman"/>
          <w:sz w:val="24"/>
          <w:lang w:val="pt-BR"/>
        </w:rPr>
        <w:tab/>
        <w:t>A entidade não é requerida a aplicar este Pronunciamento aos custos de empréstimos diretamente atribuíveis à aquisição, construção ou produção de:</w:t>
      </w:r>
    </w:p>
    <w:p w:rsidR="00316F70" w:rsidRPr="000C25D0" w:rsidRDefault="00316F70" w:rsidP="006F05B7">
      <w:pPr>
        <w:numPr>
          <w:ilvl w:val="0"/>
          <w:numId w:val="27"/>
        </w:numPr>
        <w:tabs>
          <w:tab w:val="clear" w:pos="1070"/>
          <w:tab w:val="num" w:pos="993"/>
        </w:tabs>
        <w:autoSpaceDE/>
        <w:adjustRightInd/>
        <w:ind w:left="993" w:right="57" w:hanging="426"/>
        <w:jc w:val="both"/>
        <w:rPr>
          <w:rFonts w:ascii="Times New Roman" w:hAnsi="Times New Roman"/>
          <w:bCs/>
          <w:iCs/>
          <w:color w:val="000000"/>
        </w:rPr>
      </w:pPr>
      <w:proofErr w:type="gramStart"/>
      <w:r w:rsidRPr="000C25D0">
        <w:rPr>
          <w:rFonts w:ascii="Times New Roman" w:hAnsi="Times New Roman"/>
          <w:bCs/>
          <w:iCs/>
          <w:color w:val="000000"/>
        </w:rPr>
        <w:t>ativo</w:t>
      </w:r>
      <w:proofErr w:type="gramEnd"/>
      <w:r w:rsidRPr="000C25D0">
        <w:rPr>
          <w:rFonts w:ascii="Times New Roman" w:hAnsi="Times New Roman"/>
          <w:bCs/>
          <w:iCs/>
          <w:color w:val="000000"/>
        </w:rPr>
        <w:t xml:space="preserve"> qualificável mensurado por valor justo, como, por exemplo, ativos biológicos </w:t>
      </w:r>
      <w:r w:rsidRPr="000C25D0">
        <w:rPr>
          <w:rFonts w:ascii="Times New Roman" w:hAnsi="Times New Roman"/>
          <w:bCs/>
          <w:iCs/>
          <w:color w:val="000000"/>
          <w:u w:val="single"/>
        </w:rPr>
        <w:t>dentro do alcance do Pronunciamento Técnico CPC 29</w:t>
      </w:r>
      <w:r w:rsidRPr="000C25D0">
        <w:rPr>
          <w:rFonts w:ascii="Times New Roman" w:hAnsi="Times New Roman"/>
          <w:bCs/>
          <w:iCs/>
          <w:color w:val="000000"/>
        </w:rPr>
        <w:t>; ou</w:t>
      </w:r>
    </w:p>
    <w:p w:rsidR="00316F70" w:rsidRPr="000C25D0" w:rsidRDefault="00316F70" w:rsidP="006F05B7">
      <w:pPr>
        <w:numPr>
          <w:ilvl w:val="0"/>
          <w:numId w:val="27"/>
        </w:numPr>
        <w:tabs>
          <w:tab w:val="clear" w:pos="1070"/>
          <w:tab w:val="num" w:pos="360"/>
          <w:tab w:val="num" w:pos="993"/>
        </w:tabs>
        <w:autoSpaceDE/>
        <w:adjustRightInd/>
        <w:ind w:left="993" w:right="57" w:hanging="426"/>
        <w:jc w:val="both"/>
        <w:rPr>
          <w:rFonts w:ascii="Times New Roman" w:hAnsi="Times New Roman"/>
          <w:bCs/>
          <w:iCs/>
          <w:color w:val="000000"/>
        </w:rPr>
      </w:pPr>
      <w:proofErr w:type="gramStart"/>
      <w:r w:rsidRPr="000C25D0">
        <w:rPr>
          <w:rFonts w:ascii="Times New Roman" w:hAnsi="Times New Roman"/>
          <w:bCs/>
          <w:iCs/>
          <w:color w:val="000000"/>
        </w:rPr>
        <w:t>estoques</w:t>
      </w:r>
      <w:proofErr w:type="gramEnd"/>
      <w:r w:rsidRPr="000C25D0">
        <w:rPr>
          <w:rFonts w:ascii="Times New Roman" w:hAnsi="Times New Roman"/>
          <w:bCs/>
          <w:iCs/>
          <w:color w:val="000000"/>
        </w:rPr>
        <w:t xml:space="preserve"> que são manufaturados ou de outro modo produzidos, em larga escala e em bases repetitivas.</w:t>
      </w:r>
    </w:p>
    <w:p w:rsidR="00316F70" w:rsidRPr="000C25D0" w:rsidRDefault="00316F70" w:rsidP="00316F70">
      <w:pPr>
        <w:ind w:left="710" w:right="57"/>
        <w:rPr>
          <w:rFonts w:ascii="Times New Roman" w:hAnsi="Times New Roman"/>
          <w:bCs/>
          <w:iCs/>
          <w:color w:val="000000"/>
        </w:rPr>
      </w:pPr>
    </w:p>
    <w:p w:rsidR="00316F70" w:rsidRPr="000C25D0" w:rsidRDefault="00316F70" w:rsidP="00316F70">
      <w:pPr>
        <w:widowControl/>
        <w:rPr>
          <w:rFonts w:ascii="Times New Roman" w:hAnsi="Times New Roman"/>
          <w:b/>
          <w:bCs/>
          <w:lang w:eastAsia="pt-BR"/>
        </w:rPr>
      </w:pPr>
      <w:r w:rsidRPr="000C25D0">
        <w:rPr>
          <w:rFonts w:ascii="Times New Roman" w:hAnsi="Times New Roman"/>
          <w:b/>
          <w:bCs/>
          <w:lang w:eastAsia="pt-BR"/>
        </w:rPr>
        <w:t>Texto final</w:t>
      </w:r>
    </w:p>
    <w:p w:rsidR="00316F70" w:rsidRPr="000C25D0" w:rsidRDefault="00316F70" w:rsidP="00316F70">
      <w:pPr>
        <w:ind w:left="710" w:right="57"/>
        <w:rPr>
          <w:rFonts w:ascii="Times New Roman" w:hAnsi="Times New Roman"/>
          <w:bCs/>
          <w:iCs/>
          <w:color w:val="000000"/>
        </w:rPr>
      </w:pPr>
    </w:p>
    <w:p w:rsidR="00316F70" w:rsidRPr="000C25D0" w:rsidRDefault="00316F70" w:rsidP="00316F70">
      <w:pPr>
        <w:pStyle w:val="Textoembloco"/>
        <w:spacing w:before="0" w:after="0" w:line="240" w:lineRule="auto"/>
        <w:ind w:left="567" w:hanging="567"/>
        <w:jc w:val="both"/>
        <w:rPr>
          <w:rFonts w:ascii="Times New Roman" w:hAnsi="Times New Roman"/>
          <w:sz w:val="24"/>
          <w:lang w:val="pt-BR"/>
        </w:rPr>
      </w:pPr>
      <w:r w:rsidRPr="000C25D0">
        <w:rPr>
          <w:rFonts w:ascii="Times New Roman" w:hAnsi="Times New Roman"/>
          <w:sz w:val="24"/>
          <w:lang w:val="pt-BR"/>
        </w:rPr>
        <w:t xml:space="preserve">4. </w:t>
      </w:r>
      <w:r w:rsidRPr="000C25D0">
        <w:rPr>
          <w:rFonts w:ascii="Times New Roman" w:hAnsi="Times New Roman"/>
          <w:sz w:val="24"/>
          <w:lang w:val="pt-BR"/>
        </w:rPr>
        <w:tab/>
        <w:t>A entidade não é requerida a aplicar este Pronunciamento aos custos de empréstimos diretamente atribuíveis à aquisição, construção ou produção de:</w:t>
      </w:r>
    </w:p>
    <w:p w:rsidR="00316F70" w:rsidRPr="00887B4E" w:rsidRDefault="00316F70" w:rsidP="006F05B7">
      <w:pPr>
        <w:numPr>
          <w:ilvl w:val="0"/>
          <w:numId w:val="28"/>
        </w:numPr>
        <w:tabs>
          <w:tab w:val="clear" w:pos="1070"/>
        </w:tabs>
        <w:autoSpaceDE/>
        <w:adjustRightInd/>
        <w:ind w:left="993" w:right="57" w:hanging="426"/>
        <w:jc w:val="both"/>
        <w:rPr>
          <w:rFonts w:ascii="Times New Roman" w:hAnsi="Times New Roman"/>
          <w:bCs/>
          <w:iCs/>
          <w:color w:val="000000"/>
        </w:rPr>
      </w:pPr>
      <w:proofErr w:type="gramStart"/>
      <w:r w:rsidRPr="000C25D0">
        <w:rPr>
          <w:rFonts w:ascii="Times New Roman" w:hAnsi="Times New Roman"/>
          <w:bCs/>
          <w:iCs/>
          <w:color w:val="000000"/>
        </w:rPr>
        <w:t>ativo</w:t>
      </w:r>
      <w:proofErr w:type="gramEnd"/>
      <w:r w:rsidRPr="000C25D0">
        <w:rPr>
          <w:rFonts w:ascii="Times New Roman" w:hAnsi="Times New Roman"/>
          <w:bCs/>
          <w:iCs/>
          <w:color w:val="000000"/>
        </w:rPr>
        <w:t xml:space="preserve"> qualificável mensurado por valor justo, como, por exemplo, ativos biológicos</w:t>
      </w:r>
      <w:r w:rsidRPr="000C25D0">
        <w:rPr>
          <w:rFonts w:ascii="Times New Roman" w:hAnsi="Times New Roman"/>
          <w:bCs/>
          <w:iCs/>
          <w:color w:val="000000"/>
          <w:u w:val="single"/>
        </w:rPr>
        <w:t xml:space="preserve"> </w:t>
      </w:r>
      <w:r w:rsidRPr="000C25D0">
        <w:rPr>
          <w:rFonts w:ascii="Times New Roman" w:hAnsi="Times New Roman"/>
          <w:bCs/>
          <w:iCs/>
          <w:color w:val="000000"/>
        </w:rPr>
        <w:t xml:space="preserve">dentro do alcance </w:t>
      </w:r>
      <w:r w:rsidRPr="00887B4E">
        <w:rPr>
          <w:rFonts w:ascii="Times New Roman" w:hAnsi="Times New Roman"/>
          <w:bCs/>
          <w:iCs/>
          <w:color w:val="000000"/>
        </w:rPr>
        <w:t xml:space="preserve">do </w:t>
      </w:r>
      <w:r w:rsidRPr="005D3197">
        <w:rPr>
          <w:rFonts w:ascii="Times New Roman" w:hAnsi="Times New Roman"/>
          <w:bCs/>
          <w:iCs/>
          <w:color w:val="000000"/>
        </w:rPr>
        <w:t xml:space="preserve">Pronunciamento Técnico </w:t>
      </w:r>
      <w:r w:rsidRPr="00887B4E">
        <w:rPr>
          <w:rFonts w:ascii="Times New Roman" w:hAnsi="Times New Roman"/>
          <w:bCs/>
          <w:iCs/>
          <w:color w:val="000000"/>
        </w:rPr>
        <w:t>CPC 29; ou</w:t>
      </w:r>
    </w:p>
    <w:p w:rsidR="00316F70" w:rsidRPr="00887B4E" w:rsidRDefault="00316F70" w:rsidP="006F05B7">
      <w:pPr>
        <w:numPr>
          <w:ilvl w:val="0"/>
          <w:numId w:val="28"/>
        </w:numPr>
        <w:tabs>
          <w:tab w:val="clear" w:pos="1070"/>
          <w:tab w:val="num" w:pos="360"/>
        </w:tabs>
        <w:autoSpaceDE/>
        <w:adjustRightInd/>
        <w:ind w:left="993" w:right="57" w:hanging="426"/>
        <w:jc w:val="both"/>
        <w:rPr>
          <w:rFonts w:ascii="Times New Roman" w:hAnsi="Times New Roman"/>
          <w:bCs/>
          <w:iCs/>
          <w:color w:val="000000"/>
        </w:rPr>
      </w:pPr>
      <w:r>
        <w:rPr>
          <w:rFonts w:ascii="Times New Roman" w:hAnsi="Times New Roman"/>
          <w:bCs/>
          <w:iCs/>
          <w:color w:val="000000"/>
        </w:rPr>
        <w:t>(</w:t>
      </w:r>
      <w:r w:rsidRPr="00887B4E">
        <w:rPr>
          <w:rFonts w:ascii="Times New Roman" w:hAnsi="Times New Roman"/>
          <w:bCs/>
          <w:iCs/>
          <w:color w:val="000000"/>
        </w:rPr>
        <w:t>...</w:t>
      </w:r>
      <w:r>
        <w:rPr>
          <w:rFonts w:ascii="Times New Roman" w:hAnsi="Times New Roman"/>
          <w:bCs/>
          <w:iCs/>
          <w:color w:val="000000"/>
        </w:rPr>
        <w:t>)</w:t>
      </w:r>
    </w:p>
    <w:p w:rsidR="00316F70" w:rsidRPr="000C25D0" w:rsidRDefault="00316F70" w:rsidP="00316F70">
      <w:pPr>
        <w:widowControl/>
        <w:jc w:val="both"/>
        <w:rPr>
          <w:rFonts w:ascii="Times New Roman" w:hAnsi="Times New Roman"/>
          <w:b/>
          <w:bCs/>
          <w:lang w:val="en-US" w:eastAsia="pt-BR"/>
        </w:rPr>
      </w:pPr>
    </w:p>
    <w:p w:rsidR="00316F70" w:rsidRPr="000C25D0" w:rsidRDefault="00316F70" w:rsidP="00316F70">
      <w:pPr>
        <w:widowControl/>
        <w:rPr>
          <w:rFonts w:ascii="Times New Roman" w:hAnsi="Times New Roman"/>
          <w:b/>
          <w:bCs/>
          <w:lang w:eastAsia="pt-BR"/>
        </w:rPr>
      </w:pPr>
      <w:r w:rsidRPr="000C25D0">
        <w:rPr>
          <w:rFonts w:ascii="Times New Roman" w:hAnsi="Times New Roman"/>
          <w:b/>
          <w:bCs/>
          <w:lang w:eastAsia="pt-BR"/>
        </w:rPr>
        <w:t>Texto em vigor</w:t>
      </w:r>
    </w:p>
    <w:p w:rsidR="00316F70" w:rsidRPr="000C25D0" w:rsidRDefault="00316F70" w:rsidP="00316F70">
      <w:pPr>
        <w:widowControl/>
        <w:jc w:val="both"/>
        <w:rPr>
          <w:rFonts w:ascii="Times New Roman" w:hAnsi="Times New Roman"/>
          <w:b/>
          <w:bCs/>
          <w:lang w:eastAsia="pt-BR"/>
        </w:rPr>
      </w:pPr>
    </w:p>
    <w:p w:rsidR="00316F70" w:rsidRPr="000C25D0" w:rsidRDefault="00316F70" w:rsidP="00316F70">
      <w:pPr>
        <w:pStyle w:val="Textoembloco"/>
        <w:spacing w:before="0" w:after="0" w:line="240" w:lineRule="auto"/>
        <w:ind w:left="567" w:hanging="567"/>
        <w:jc w:val="both"/>
        <w:rPr>
          <w:rFonts w:ascii="Times New Roman" w:hAnsi="Times New Roman"/>
          <w:sz w:val="24"/>
          <w:lang w:val="pt-BR"/>
        </w:rPr>
      </w:pPr>
      <w:r w:rsidRPr="000C25D0">
        <w:rPr>
          <w:rFonts w:ascii="Times New Roman" w:hAnsi="Times New Roman"/>
          <w:sz w:val="24"/>
          <w:lang w:val="pt-BR"/>
        </w:rPr>
        <w:t xml:space="preserve">7. </w:t>
      </w:r>
      <w:r w:rsidRPr="000C25D0">
        <w:rPr>
          <w:rFonts w:ascii="Times New Roman" w:hAnsi="Times New Roman"/>
          <w:sz w:val="24"/>
          <w:lang w:val="pt-BR"/>
        </w:rPr>
        <w:tab/>
        <w:t>Dependendo das circunstâncias, um ou mais dos seguintes ativos podem ser considerados ativos qualificáveis:</w:t>
      </w:r>
    </w:p>
    <w:p w:rsidR="00316F70" w:rsidRPr="000C25D0" w:rsidRDefault="00316F70" w:rsidP="006F05B7">
      <w:pPr>
        <w:numPr>
          <w:ilvl w:val="0"/>
          <w:numId w:val="10"/>
        </w:numPr>
        <w:tabs>
          <w:tab w:val="clear" w:pos="1070"/>
        </w:tabs>
        <w:autoSpaceDE/>
        <w:autoSpaceDN/>
        <w:adjustRightInd/>
        <w:ind w:left="993" w:right="57" w:hanging="426"/>
        <w:jc w:val="both"/>
        <w:rPr>
          <w:rFonts w:ascii="Times New Roman" w:hAnsi="Times New Roman"/>
          <w:bCs/>
          <w:iCs/>
          <w:color w:val="000000"/>
        </w:rPr>
      </w:pPr>
      <w:proofErr w:type="gramStart"/>
      <w:r w:rsidRPr="000C25D0">
        <w:rPr>
          <w:rFonts w:ascii="Times New Roman" w:hAnsi="Times New Roman"/>
          <w:bCs/>
          <w:iCs/>
          <w:color w:val="000000"/>
        </w:rPr>
        <w:t>estoques</w:t>
      </w:r>
      <w:proofErr w:type="gramEnd"/>
      <w:r w:rsidRPr="000C25D0">
        <w:rPr>
          <w:rFonts w:ascii="Times New Roman" w:hAnsi="Times New Roman"/>
          <w:bCs/>
          <w:iCs/>
          <w:color w:val="000000"/>
        </w:rPr>
        <w:t>;</w:t>
      </w:r>
    </w:p>
    <w:p w:rsidR="00316F70" w:rsidRPr="000C25D0" w:rsidRDefault="00316F70" w:rsidP="006F05B7">
      <w:pPr>
        <w:numPr>
          <w:ilvl w:val="0"/>
          <w:numId w:val="10"/>
        </w:numPr>
        <w:tabs>
          <w:tab w:val="clear" w:pos="1070"/>
          <w:tab w:val="num" w:pos="360"/>
        </w:tabs>
        <w:autoSpaceDE/>
        <w:autoSpaceDN/>
        <w:adjustRightInd/>
        <w:ind w:left="993" w:right="57" w:hanging="426"/>
        <w:jc w:val="both"/>
        <w:rPr>
          <w:rFonts w:ascii="Times New Roman" w:hAnsi="Times New Roman"/>
          <w:bCs/>
          <w:iCs/>
          <w:color w:val="000000"/>
        </w:rPr>
      </w:pPr>
      <w:proofErr w:type="gramStart"/>
      <w:r w:rsidRPr="000C25D0">
        <w:rPr>
          <w:rFonts w:ascii="Times New Roman" w:hAnsi="Times New Roman"/>
          <w:bCs/>
          <w:iCs/>
          <w:color w:val="000000"/>
        </w:rPr>
        <w:t>plantas</w:t>
      </w:r>
      <w:proofErr w:type="gramEnd"/>
      <w:r w:rsidRPr="000C25D0">
        <w:rPr>
          <w:rFonts w:ascii="Times New Roman" w:hAnsi="Times New Roman"/>
          <w:bCs/>
          <w:iCs/>
          <w:color w:val="000000"/>
        </w:rPr>
        <w:t xml:space="preserve"> industriais para manufatura;</w:t>
      </w:r>
    </w:p>
    <w:p w:rsidR="00316F70" w:rsidRPr="000C25D0" w:rsidRDefault="00316F70" w:rsidP="006F05B7">
      <w:pPr>
        <w:numPr>
          <w:ilvl w:val="0"/>
          <w:numId w:val="10"/>
        </w:numPr>
        <w:tabs>
          <w:tab w:val="clear" w:pos="1070"/>
          <w:tab w:val="num" w:pos="360"/>
        </w:tabs>
        <w:autoSpaceDE/>
        <w:autoSpaceDN/>
        <w:adjustRightInd/>
        <w:ind w:left="993" w:right="57" w:hanging="426"/>
        <w:jc w:val="both"/>
        <w:rPr>
          <w:rFonts w:ascii="Times New Roman" w:hAnsi="Times New Roman"/>
          <w:bCs/>
          <w:iCs/>
          <w:color w:val="000000"/>
        </w:rPr>
      </w:pPr>
      <w:proofErr w:type="gramStart"/>
      <w:r w:rsidRPr="000C25D0">
        <w:rPr>
          <w:rFonts w:ascii="Times New Roman" w:hAnsi="Times New Roman"/>
          <w:bCs/>
          <w:iCs/>
          <w:color w:val="000000"/>
        </w:rPr>
        <w:t>usinas</w:t>
      </w:r>
      <w:proofErr w:type="gramEnd"/>
      <w:r w:rsidRPr="000C25D0">
        <w:rPr>
          <w:rFonts w:ascii="Times New Roman" w:hAnsi="Times New Roman"/>
          <w:bCs/>
          <w:iCs/>
          <w:color w:val="000000"/>
        </w:rPr>
        <w:t xml:space="preserve"> de geração de energia;</w:t>
      </w:r>
    </w:p>
    <w:p w:rsidR="00316F70" w:rsidRPr="000C25D0" w:rsidRDefault="00316F70" w:rsidP="006F05B7">
      <w:pPr>
        <w:numPr>
          <w:ilvl w:val="0"/>
          <w:numId w:val="10"/>
        </w:numPr>
        <w:tabs>
          <w:tab w:val="clear" w:pos="1070"/>
          <w:tab w:val="num" w:pos="360"/>
        </w:tabs>
        <w:autoSpaceDE/>
        <w:autoSpaceDN/>
        <w:adjustRightInd/>
        <w:ind w:left="993" w:right="57" w:hanging="426"/>
        <w:jc w:val="both"/>
        <w:rPr>
          <w:rFonts w:ascii="Times New Roman" w:hAnsi="Times New Roman"/>
          <w:bCs/>
          <w:iCs/>
          <w:color w:val="000000"/>
        </w:rPr>
      </w:pPr>
      <w:proofErr w:type="gramStart"/>
      <w:r w:rsidRPr="000C25D0">
        <w:rPr>
          <w:rFonts w:ascii="Times New Roman" w:hAnsi="Times New Roman"/>
          <w:bCs/>
          <w:iCs/>
          <w:color w:val="000000"/>
        </w:rPr>
        <w:t>ativos</w:t>
      </w:r>
      <w:proofErr w:type="gramEnd"/>
      <w:r w:rsidRPr="000C25D0">
        <w:rPr>
          <w:rFonts w:ascii="Times New Roman" w:hAnsi="Times New Roman"/>
          <w:bCs/>
          <w:iCs/>
          <w:color w:val="000000"/>
        </w:rPr>
        <w:t xml:space="preserve"> intangíveis;</w:t>
      </w:r>
    </w:p>
    <w:p w:rsidR="00316F70" w:rsidRPr="000C25D0" w:rsidRDefault="00316F70" w:rsidP="006F05B7">
      <w:pPr>
        <w:numPr>
          <w:ilvl w:val="0"/>
          <w:numId w:val="10"/>
        </w:numPr>
        <w:tabs>
          <w:tab w:val="clear" w:pos="1070"/>
          <w:tab w:val="num" w:pos="360"/>
        </w:tabs>
        <w:autoSpaceDE/>
        <w:autoSpaceDN/>
        <w:adjustRightInd/>
        <w:ind w:left="993" w:right="57" w:hanging="426"/>
        <w:jc w:val="both"/>
        <w:rPr>
          <w:rFonts w:ascii="Times New Roman" w:hAnsi="Times New Roman"/>
          <w:bCs/>
          <w:iCs/>
          <w:color w:val="000000"/>
        </w:rPr>
      </w:pPr>
      <w:proofErr w:type="gramStart"/>
      <w:r w:rsidRPr="000C25D0">
        <w:rPr>
          <w:rFonts w:ascii="Times New Roman" w:hAnsi="Times New Roman"/>
          <w:bCs/>
          <w:iCs/>
          <w:color w:val="000000"/>
        </w:rPr>
        <w:t>propriedades</w:t>
      </w:r>
      <w:proofErr w:type="gramEnd"/>
      <w:r w:rsidRPr="000C25D0">
        <w:rPr>
          <w:rFonts w:ascii="Times New Roman" w:hAnsi="Times New Roman"/>
          <w:bCs/>
          <w:iCs/>
          <w:color w:val="000000"/>
        </w:rPr>
        <w:t xml:space="preserve"> para investimentos.</w:t>
      </w:r>
    </w:p>
    <w:p w:rsidR="00316F70" w:rsidRPr="000C25D0" w:rsidRDefault="00316F70" w:rsidP="00316F70">
      <w:pPr>
        <w:pStyle w:val="Textoembloco"/>
        <w:spacing w:before="0" w:after="0" w:line="240" w:lineRule="auto"/>
        <w:ind w:left="567" w:hanging="567"/>
        <w:jc w:val="both"/>
        <w:rPr>
          <w:rFonts w:ascii="Times New Roman" w:hAnsi="Times New Roman"/>
          <w:sz w:val="24"/>
          <w:lang w:val="pt-BR"/>
        </w:rPr>
      </w:pPr>
      <w:r w:rsidRPr="000C25D0">
        <w:rPr>
          <w:rFonts w:ascii="Times New Roman" w:hAnsi="Times New Roman"/>
          <w:sz w:val="24"/>
          <w:lang w:val="pt-BR"/>
        </w:rPr>
        <w:tab/>
        <w:t>Ativos financeiros e estoques que são manufaturados, ou de outro modo produzidos, ao longo de um curto período de tempo, não são ativos qualificáveis. Ativos que estão prontos para seu uso ou venda pretendidos quando adquiridos não são ativos qualificáveis.</w:t>
      </w:r>
    </w:p>
    <w:p w:rsidR="00316F70" w:rsidRPr="00942812" w:rsidRDefault="00316F70" w:rsidP="00316F70">
      <w:pPr>
        <w:rPr>
          <w:rFonts w:ascii="Times New Roman" w:hAnsi="Times New Roman"/>
          <w:b/>
        </w:rPr>
      </w:pPr>
    </w:p>
    <w:p w:rsidR="00316F70" w:rsidRPr="000C25D0" w:rsidRDefault="00316F70" w:rsidP="00316F70">
      <w:pPr>
        <w:pStyle w:val="Textoembloco"/>
        <w:spacing w:before="0" w:after="0" w:line="240" w:lineRule="auto"/>
        <w:ind w:left="567" w:right="0" w:hanging="567"/>
        <w:jc w:val="both"/>
        <w:rPr>
          <w:rFonts w:ascii="Times New Roman" w:hAnsi="Times New Roman"/>
          <w:b/>
          <w:color w:val="000000"/>
          <w:sz w:val="24"/>
          <w:lang w:val="pt-BR"/>
        </w:rPr>
      </w:pPr>
      <w:r w:rsidRPr="000C25D0">
        <w:rPr>
          <w:rFonts w:ascii="Times New Roman" w:hAnsi="Times New Roman"/>
          <w:b/>
          <w:color w:val="000000"/>
          <w:sz w:val="24"/>
          <w:lang w:val="pt-BR"/>
        </w:rPr>
        <w:t>Texto alterado</w:t>
      </w:r>
    </w:p>
    <w:p w:rsidR="00316F70" w:rsidRPr="000C25D0" w:rsidRDefault="00316F70" w:rsidP="00316F70">
      <w:pPr>
        <w:rPr>
          <w:rFonts w:ascii="Times New Roman" w:hAnsi="Times New Roman"/>
          <w:b/>
          <w:sz w:val="28"/>
          <w:szCs w:val="28"/>
        </w:rPr>
      </w:pPr>
    </w:p>
    <w:p w:rsidR="00316F70" w:rsidRPr="000C25D0" w:rsidRDefault="00316F70" w:rsidP="00316F70">
      <w:pPr>
        <w:pStyle w:val="Textoembloco"/>
        <w:spacing w:before="0" w:after="0" w:line="240" w:lineRule="auto"/>
        <w:ind w:left="567" w:hanging="567"/>
        <w:jc w:val="both"/>
        <w:rPr>
          <w:rFonts w:ascii="Times New Roman" w:hAnsi="Times New Roman"/>
          <w:sz w:val="24"/>
          <w:lang w:val="pt-BR"/>
        </w:rPr>
      </w:pPr>
      <w:r w:rsidRPr="000C25D0">
        <w:rPr>
          <w:rFonts w:ascii="Times New Roman" w:hAnsi="Times New Roman"/>
          <w:sz w:val="24"/>
          <w:lang w:val="pt-BR"/>
        </w:rPr>
        <w:t xml:space="preserve">7. </w:t>
      </w:r>
      <w:r w:rsidRPr="000C25D0">
        <w:rPr>
          <w:rFonts w:ascii="Times New Roman" w:hAnsi="Times New Roman"/>
          <w:sz w:val="24"/>
          <w:lang w:val="pt-BR"/>
        </w:rPr>
        <w:tab/>
        <w:t>Dependendo das circunstâncias, um ou mais dos seguintes ativos podem ser considerados ativos qualificáveis:</w:t>
      </w:r>
    </w:p>
    <w:p w:rsidR="00316F70" w:rsidRPr="000C25D0" w:rsidRDefault="00316F70" w:rsidP="00705834">
      <w:pPr>
        <w:numPr>
          <w:ilvl w:val="0"/>
          <w:numId w:val="29"/>
        </w:numPr>
        <w:tabs>
          <w:tab w:val="clear" w:pos="1070"/>
        </w:tabs>
        <w:autoSpaceDE/>
        <w:adjustRightInd/>
        <w:ind w:left="993" w:right="57" w:hanging="426"/>
        <w:jc w:val="both"/>
        <w:rPr>
          <w:rFonts w:ascii="Times New Roman" w:hAnsi="Times New Roman"/>
          <w:bCs/>
          <w:iCs/>
          <w:color w:val="000000"/>
        </w:rPr>
      </w:pPr>
      <w:proofErr w:type="gramStart"/>
      <w:r w:rsidRPr="000C25D0">
        <w:rPr>
          <w:rFonts w:ascii="Times New Roman" w:hAnsi="Times New Roman"/>
          <w:bCs/>
          <w:iCs/>
          <w:color w:val="000000"/>
        </w:rPr>
        <w:t>estoques</w:t>
      </w:r>
      <w:proofErr w:type="gramEnd"/>
      <w:r w:rsidRPr="000C25D0">
        <w:rPr>
          <w:rFonts w:ascii="Times New Roman" w:hAnsi="Times New Roman"/>
          <w:bCs/>
          <w:iCs/>
          <w:color w:val="000000"/>
        </w:rPr>
        <w:t>;</w:t>
      </w:r>
    </w:p>
    <w:p w:rsidR="00316F70" w:rsidRPr="000C25D0" w:rsidRDefault="00316F70" w:rsidP="00705834">
      <w:pPr>
        <w:numPr>
          <w:ilvl w:val="0"/>
          <w:numId w:val="29"/>
        </w:numPr>
        <w:tabs>
          <w:tab w:val="clear" w:pos="1070"/>
          <w:tab w:val="num" w:pos="360"/>
        </w:tabs>
        <w:autoSpaceDE/>
        <w:adjustRightInd/>
        <w:ind w:left="993" w:right="57" w:hanging="426"/>
        <w:jc w:val="both"/>
        <w:rPr>
          <w:rFonts w:ascii="Times New Roman" w:hAnsi="Times New Roman"/>
          <w:bCs/>
          <w:iCs/>
          <w:color w:val="000000"/>
        </w:rPr>
      </w:pPr>
      <w:proofErr w:type="gramStart"/>
      <w:r w:rsidRPr="000C25D0">
        <w:rPr>
          <w:rFonts w:ascii="Times New Roman" w:hAnsi="Times New Roman"/>
          <w:bCs/>
          <w:iCs/>
          <w:color w:val="000000"/>
        </w:rPr>
        <w:t>plantas</w:t>
      </w:r>
      <w:proofErr w:type="gramEnd"/>
      <w:r w:rsidRPr="000C25D0">
        <w:rPr>
          <w:rFonts w:ascii="Times New Roman" w:hAnsi="Times New Roman"/>
          <w:bCs/>
          <w:iCs/>
          <w:color w:val="000000"/>
        </w:rPr>
        <w:t xml:space="preserve"> industriais para manufatura;</w:t>
      </w:r>
    </w:p>
    <w:p w:rsidR="00316F70" w:rsidRPr="000C25D0" w:rsidRDefault="00316F70" w:rsidP="00705834">
      <w:pPr>
        <w:numPr>
          <w:ilvl w:val="0"/>
          <w:numId w:val="29"/>
        </w:numPr>
        <w:tabs>
          <w:tab w:val="clear" w:pos="1070"/>
          <w:tab w:val="num" w:pos="360"/>
        </w:tabs>
        <w:autoSpaceDE/>
        <w:adjustRightInd/>
        <w:ind w:left="993" w:right="57" w:hanging="426"/>
        <w:jc w:val="both"/>
        <w:rPr>
          <w:rFonts w:ascii="Times New Roman" w:hAnsi="Times New Roman"/>
          <w:bCs/>
          <w:iCs/>
          <w:color w:val="000000"/>
        </w:rPr>
      </w:pPr>
      <w:proofErr w:type="gramStart"/>
      <w:r w:rsidRPr="000C25D0">
        <w:rPr>
          <w:rFonts w:ascii="Times New Roman" w:hAnsi="Times New Roman"/>
          <w:bCs/>
          <w:iCs/>
          <w:color w:val="000000"/>
        </w:rPr>
        <w:t>usinas</w:t>
      </w:r>
      <w:proofErr w:type="gramEnd"/>
      <w:r w:rsidRPr="000C25D0">
        <w:rPr>
          <w:rFonts w:ascii="Times New Roman" w:hAnsi="Times New Roman"/>
          <w:bCs/>
          <w:iCs/>
          <w:color w:val="000000"/>
        </w:rPr>
        <w:t xml:space="preserve"> de geração de energia;</w:t>
      </w:r>
    </w:p>
    <w:p w:rsidR="00316F70" w:rsidRPr="000C25D0" w:rsidRDefault="00316F70" w:rsidP="00705834">
      <w:pPr>
        <w:numPr>
          <w:ilvl w:val="0"/>
          <w:numId w:val="29"/>
        </w:numPr>
        <w:tabs>
          <w:tab w:val="clear" w:pos="1070"/>
          <w:tab w:val="num" w:pos="360"/>
        </w:tabs>
        <w:autoSpaceDE/>
        <w:adjustRightInd/>
        <w:ind w:left="993" w:right="57" w:hanging="426"/>
        <w:jc w:val="both"/>
        <w:rPr>
          <w:rFonts w:ascii="Times New Roman" w:hAnsi="Times New Roman"/>
          <w:bCs/>
          <w:iCs/>
          <w:color w:val="000000"/>
        </w:rPr>
      </w:pPr>
      <w:proofErr w:type="gramStart"/>
      <w:r w:rsidRPr="000C25D0">
        <w:rPr>
          <w:rFonts w:ascii="Times New Roman" w:hAnsi="Times New Roman"/>
          <w:bCs/>
          <w:iCs/>
          <w:color w:val="000000"/>
        </w:rPr>
        <w:t>ativos</w:t>
      </w:r>
      <w:proofErr w:type="gramEnd"/>
      <w:r w:rsidRPr="000C25D0">
        <w:rPr>
          <w:rFonts w:ascii="Times New Roman" w:hAnsi="Times New Roman"/>
          <w:bCs/>
          <w:iCs/>
          <w:color w:val="000000"/>
        </w:rPr>
        <w:t xml:space="preserve"> intangíveis;</w:t>
      </w:r>
    </w:p>
    <w:p w:rsidR="00316F70" w:rsidRPr="000C25D0" w:rsidRDefault="00316F70" w:rsidP="00705834">
      <w:pPr>
        <w:numPr>
          <w:ilvl w:val="0"/>
          <w:numId w:val="29"/>
        </w:numPr>
        <w:tabs>
          <w:tab w:val="clear" w:pos="1070"/>
          <w:tab w:val="num" w:pos="360"/>
        </w:tabs>
        <w:autoSpaceDE/>
        <w:adjustRightInd/>
        <w:ind w:left="993" w:right="57" w:hanging="426"/>
        <w:jc w:val="both"/>
        <w:rPr>
          <w:rFonts w:ascii="Times New Roman" w:hAnsi="Times New Roman"/>
          <w:bCs/>
          <w:iCs/>
          <w:color w:val="000000"/>
        </w:rPr>
      </w:pPr>
      <w:proofErr w:type="gramStart"/>
      <w:r w:rsidRPr="000C25D0">
        <w:rPr>
          <w:rFonts w:ascii="Times New Roman" w:hAnsi="Times New Roman"/>
          <w:bCs/>
          <w:iCs/>
          <w:color w:val="000000"/>
        </w:rPr>
        <w:t>propriedades</w:t>
      </w:r>
      <w:proofErr w:type="gramEnd"/>
      <w:r w:rsidRPr="000C25D0">
        <w:rPr>
          <w:rFonts w:ascii="Times New Roman" w:hAnsi="Times New Roman"/>
          <w:bCs/>
          <w:iCs/>
          <w:color w:val="000000"/>
        </w:rPr>
        <w:t xml:space="preserve"> para investimentos;</w:t>
      </w:r>
    </w:p>
    <w:p w:rsidR="00316F70" w:rsidRPr="000C25D0" w:rsidRDefault="00316F70" w:rsidP="00705834">
      <w:pPr>
        <w:numPr>
          <w:ilvl w:val="0"/>
          <w:numId w:val="29"/>
        </w:numPr>
        <w:tabs>
          <w:tab w:val="clear" w:pos="1070"/>
          <w:tab w:val="num" w:pos="360"/>
        </w:tabs>
        <w:autoSpaceDE/>
        <w:adjustRightInd/>
        <w:ind w:left="993" w:right="57" w:hanging="426"/>
        <w:jc w:val="both"/>
        <w:rPr>
          <w:rFonts w:ascii="Times New Roman" w:hAnsi="Times New Roman"/>
          <w:bCs/>
          <w:iCs/>
          <w:color w:val="000000"/>
        </w:rPr>
      </w:pPr>
      <w:proofErr w:type="gramStart"/>
      <w:r w:rsidRPr="000C25D0">
        <w:rPr>
          <w:rFonts w:ascii="Times New Roman" w:hAnsi="Times New Roman"/>
          <w:bCs/>
          <w:iCs/>
          <w:color w:val="000000"/>
          <w:u w:val="single"/>
        </w:rPr>
        <w:t>plantas</w:t>
      </w:r>
      <w:proofErr w:type="gramEnd"/>
      <w:r w:rsidRPr="000C25D0">
        <w:rPr>
          <w:rFonts w:ascii="Times New Roman" w:hAnsi="Times New Roman"/>
          <w:bCs/>
          <w:iCs/>
          <w:color w:val="000000"/>
          <w:u w:val="single"/>
        </w:rPr>
        <w:t xml:space="preserve"> portadoras.</w:t>
      </w:r>
    </w:p>
    <w:p w:rsidR="00316F70" w:rsidRPr="000C25D0" w:rsidRDefault="00316F70" w:rsidP="00316F70">
      <w:pPr>
        <w:pStyle w:val="Textoembloco"/>
        <w:spacing w:before="0" w:after="0" w:line="240" w:lineRule="auto"/>
        <w:ind w:left="567" w:hanging="567"/>
        <w:jc w:val="both"/>
        <w:rPr>
          <w:rFonts w:ascii="Times New Roman" w:hAnsi="Times New Roman"/>
          <w:sz w:val="24"/>
          <w:lang w:val="pt-BR"/>
        </w:rPr>
      </w:pPr>
      <w:r w:rsidRPr="000C25D0">
        <w:rPr>
          <w:rFonts w:ascii="Times New Roman" w:hAnsi="Times New Roman"/>
          <w:sz w:val="24"/>
          <w:lang w:val="pt-BR"/>
        </w:rPr>
        <w:tab/>
        <w:t>Ativos financeiros e estoques que são manufaturados, ou de outro modo produzidos, ao longo de um curto período de tempo, não são ativos qualificáveis. Ativos que estão prontos para seu uso ou venda pretendidos quando adquiridos não são ativos qualificáveis.</w:t>
      </w:r>
    </w:p>
    <w:p w:rsidR="00316F70" w:rsidRPr="000C25D0" w:rsidRDefault="00316F70" w:rsidP="00316F70">
      <w:pPr>
        <w:pStyle w:val="Textoembloco"/>
        <w:spacing w:before="0" w:after="0" w:line="240" w:lineRule="auto"/>
        <w:ind w:left="567" w:right="0" w:hanging="567"/>
        <w:jc w:val="both"/>
        <w:rPr>
          <w:rFonts w:ascii="Times New Roman" w:hAnsi="Times New Roman"/>
          <w:b/>
          <w:color w:val="000000"/>
          <w:sz w:val="24"/>
          <w:lang w:val="pt-BR"/>
        </w:rPr>
      </w:pPr>
    </w:p>
    <w:p w:rsidR="00316F70" w:rsidRPr="000C25D0" w:rsidRDefault="00316F70" w:rsidP="00316F70">
      <w:pPr>
        <w:widowControl/>
        <w:rPr>
          <w:rFonts w:ascii="Times New Roman" w:hAnsi="Times New Roman"/>
          <w:b/>
          <w:bCs/>
          <w:lang w:eastAsia="pt-BR"/>
        </w:rPr>
      </w:pPr>
      <w:r w:rsidRPr="000C25D0">
        <w:rPr>
          <w:rFonts w:ascii="Times New Roman" w:hAnsi="Times New Roman"/>
          <w:b/>
          <w:bCs/>
          <w:lang w:eastAsia="pt-BR"/>
        </w:rPr>
        <w:t>Texto final</w:t>
      </w:r>
    </w:p>
    <w:p w:rsidR="00316F70" w:rsidRPr="00977A56" w:rsidRDefault="00316F70" w:rsidP="00316F70">
      <w:pPr>
        <w:rPr>
          <w:rFonts w:ascii="Times New Roman" w:hAnsi="Times New Roman"/>
          <w:b/>
        </w:rPr>
      </w:pPr>
    </w:p>
    <w:p w:rsidR="00316F70" w:rsidRPr="000C25D0" w:rsidRDefault="00316F70" w:rsidP="00316F70">
      <w:pPr>
        <w:pStyle w:val="Textoembloco"/>
        <w:spacing w:before="0" w:after="0" w:line="240" w:lineRule="auto"/>
        <w:ind w:left="567" w:hanging="567"/>
        <w:jc w:val="both"/>
        <w:rPr>
          <w:rFonts w:ascii="Times New Roman" w:hAnsi="Times New Roman"/>
          <w:sz w:val="24"/>
          <w:lang w:val="pt-BR"/>
        </w:rPr>
      </w:pPr>
      <w:r w:rsidRPr="000C25D0">
        <w:rPr>
          <w:rFonts w:ascii="Times New Roman" w:hAnsi="Times New Roman"/>
          <w:sz w:val="24"/>
          <w:lang w:val="pt-BR"/>
        </w:rPr>
        <w:t xml:space="preserve">7. </w:t>
      </w:r>
      <w:r w:rsidRPr="000C25D0">
        <w:rPr>
          <w:rFonts w:ascii="Times New Roman" w:hAnsi="Times New Roman"/>
          <w:sz w:val="24"/>
          <w:lang w:val="pt-BR"/>
        </w:rPr>
        <w:tab/>
        <w:t>Dependendo das circunstâncias, um ou mais dos seguintes ativos podem ser considerados ativos qualificáveis:</w:t>
      </w:r>
    </w:p>
    <w:p w:rsidR="00316F70" w:rsidRPr="000C25D0" w:rsidRDefault="00316F70" w:rsidP="006F05B7">
      <w:pPr>
        <w:numPr>
          <w:ilvl w:val="0"/>
          <w:numId w:val="30"/>
        </w:numPr>
        <w:tabs>
          <w:tab w:val="clear" w:pos="1070"/>
        </w:tabs>
        <w:autoSpaceDE/>
        <w:adjustRightInd/>
        <w:ind w:left="993" w:right="57" w:hanging="426"/>
        <w:jc w:val="both"/>
        <w:rPr>
          <w:rFonts w:ascii="Times New Roman" w:hAnsi="Times New Roman"/>
          <w:bCs/>
          <w:iCs/>
          <w:color w:val="000000"/>
        </w:rPr>
      </w:pPr>
      <w:r>
        <w:rPr>
          <w:rFonts w:ascii="Times New Roman" w:hAnsi="Times New Roman"/>
          <w:bCs/>
          <w:iCs/>
          <w:color w:val="000000"/>
        </w:rPr>
        <w:t>(</w:t>
      </w:r>
      <w:r w:rsidRPr="000C25D0">
        <w:rPr>
          <w:rFonts w:ascii="Times New Roman" w:hAnsi="Times New Roman"/>
          <w:bCs/>
          <w:iCs/>
          <w:color w:val="000000"/>
        </w:rPr>
        <w:t>...</w:t>
      </w:r>
      <w:r>
        <w:rPr>
          <w:rFonts w:ascii="Times New Roman" w:hAnsi="Times New Roman"/>
          <w:bCs/>
          <w:iCs/>
          <w:color w:val="000000"/>
        </w:rPr>
        <w:t>)</w:t>
      </w:r>
    </w:p>
    <w:p w:rsidR="00316F70" w:rsidRPr="000C25D0" w:rsidRDefault="00316F70" w:rsidP="00316F70">
      <w:pPr>
        <w:autoSpaceDE/>
        <w:adjustRightInd/>
        <w:ind w:left="993" w:right="57" w:hanging="426"/>
        <w:jc w:val="both"/>
        <w:rPr>
          <w:rFonts w:ascii="Times New Roman" w:hAnsi="Times New Roman"/>
          <w:bCs/>
          <w:iCs/>
          <w:color w:val="000000"/>
        </w:rPr>
      </w:pPr>
      <w:r w:rsidRPr="000C25D0">
        <w:rPr>
          <w:rFonts w:ascii="Times New Roman" w:hAnsi="Times New Roman"/>
          <w:bCs/>
          <w:iCs/>
          <w:color w:val="000000"/>
        </w:rPr>
        <w:t xml:space="preserve">(e) </w:t>
      </w:r>
      <w:r w:rsidRPr="000C25D0">
        <w:rPr>
          <w:rFonts w:ascii="Times New Roman" w:hAnsi="Times New Roman"/>
          <w:bCs/>
          <w:iCs/>
          <w:color w:val="000000"/>
        </w:rPr>
        <w:tab/>
        <w:t>propriedades para investimentos;</w:t>
      </w:r>
    </w:p>
    <w:p w:rsidR="00316F70" w:rsidRPr="000C25D0" w:rsidRDefault="00316F70" w:rsidP="00316F70">
      <w:pPr>
        <w:autoSpaceDE/>
        <w:adjustRightInd/>
        <w:ind w:left="993" w:right="57" w:hanging="426"/>
        <w:jc w:val="both"/>
        <w:rPr>
          <w:rFonts w:ascii="Times New Roman" w:hAnsi="Times New Roman"/>
          <w:bCs/>
          <w:iCs/>
          <w:color w:val="000000"/>
        </w:rPr>
      </w:pPr>
      <w:r w:rsidRPr="000C25D0">
        <w:rPr>
          <w:rFonts w:ascii="Times New Roman" w:hAnsi="Times New Roman"/>
          <w:bCs/>
          <w:iCs/>
          <w:color w:val="000000"/>
        </w:rPr>
        <w:t xml:space="preserve">(f) </w:t>
      </w:r>
      <w:r w:rsidRPr="000C25D0">
        <w:rPr>
          <w:rFonts w:ascii="Times New Roman" w:hAnsi="Times New Roman"/>
          <w:bCs/>
          <w:iCs/>
          <w:color w:val="000000"/>
        </w:rPr>
        <w:tab/>
        <w:t>plantas portadoras.</w:t>
      </w:r>
    </w:p>
    <w:p w:rsidR="00316F70" w:rsidRPr="000C25D0" w:rsidRDefault="00316F70" w:rsidP="00316F70">
      <w:pPr>
        <w:pStyle w:val="Textoembloco"/>
        <w:spacing w:before="0" w:after="0" w:line="240" w:lineRule="auto"/>
        <w:ind w:left="567" w:hanging="567"/>
        <w:jc w:val="both"/>
        <w:rPr>
          <w:rFonts w:ascii="Times New Roman" w:hAnsi="Times New Roman"/>
          <w:sz w:val="24"/>
          <w:lang w:val="pt-BR"/>
        </w:rPr>
      </w:pPr>
      <w:r w:rsidRPr="000C25D0">
        <w:rPr>
          <w:rFonts w:ascii="Times New Roman" w:hAnsi="Times New Roman"/>
          <w:sz w:val="24"/>
          <w:lang w:val="pt-BR"/>
        </w:rPr>
        <w:tab/>
        <w:t xml:space="preserve">Ativos financeiros e estoques que são manufaturados, </w:t>
      </w:r>
      <w:r>
        <w:rPr>
          <w:rFonts w:ascii="Times New Roman" w:hAnsi="Times New Roman"/>
          <w:sz w:val="24"/>
          <w:lang w:val="pt-BR"/>
        </w:rPr>
        <w:t>(</w:t>
      </w:r>
      <w:r w:rsidRPr="000C25D0">
        <w:rPr>
          <w:rFonts w:ascii="Times New Roman" w:hAnsi="Times New Roman"/>
          <w:sz w:val="24"/>
          <w:lang w:val="pt-BR"/>
        </w:rPr>
        <w:t>...</w:t>
      </w:r>
      <w:proofErr w:type="gramStart"/>
      <w:r>
        <w:rPr>
          <w:rFonts w:ascii="Times New Roman" w:hAnsi="Times New Roman"/>
          <w:sz w:val="24"/>
          <w:lang w:val="pt-BR"/>
        </w:rPr>
        <w:t>)</w:t>
      </w:r>
      <w:proofErr w:type="gramEnd"/>
    </w:p>
    <w:p w:rsidR="00316F70" w:rsidRPr="000C25D0" w:rsidRDefault="00316F70" w:rsidP="00785C59">
      <w:pPr>
        <w:widowControl/>
        <w:jc w:val="both"/>
        <w:rPr>
          <w:rFonts w:ascii="Times New Roman" w:hAnsi="Times New Roman"/>
          <w:b/>
          <w:bCs/>
          <w:lang w:eastAsia="pt-BR"/>
        </w:rPr>
      </w:pPr>
    </w:p>
    <w:p w:rsidR="00372C20" w:rsidRDefault="00372C20" w:rsidP="00372C20">
      <w:pPr>
        <w:widowControl/>
        <w:rPr>
          <w:rFonts w:ascii="Times New Roman" w:hAnsi="Times New Roman"/>
          <w:b/>
          <w:bCs/>
          <w:lang w:eastAsia="pt-BR"/>
        </w:rPr>
      </w:pPr>
    </w:p>
    <w:p w:rsidR="00372C20" w:rsidRDefault="00372C20" w:rsidP="00372C20">
      <w:pPr>
        <w:widowControl/>
        <w:rPr>
          <w:rFonts w:ascii="Times New Roman" w:hAnsi="Times New Roman"/>
          <w:b/>
          <w:bCs/>
          <w:lang w:eastAsia="pt-BR"/>
        </w:rPr>
      </w:pPr>
    </w:p>
    <w:p w:rsidR="00372C20" w:rsidRPr="00977A56" w:rsidRDefault="00372C20" w:rsidP="00165F1E">
      <w:pPr>
        <w:numPr>
          <w:ilvl w:val="0"/>
          <w:numId w:val="75"/>
        </w:numPr>
        <w:ind w:left="567" w:right="2" w:hanging="567"/>
        <w:jc w:val="both"/>
        <w:rPr>
          <w:rFonts w:ascii="Times New Roman" w:hAnsi="Times New Roman"/>
          <w:b/>
          <w:bCs/>
        </w:rPr>
      </w:pPr>
      <w:r w:rsidRPr="00977A56">
        <w:rPr>
          <w:rFonts w:ascii="Times New Roman" w:hAnsi="Times New Roman"/>
          <w:b/>
          <w:bCs/>
        </w:rPr>
        <w:t xml:space="preserve">Altera os itens </w:t>
      </w:r>
      <w:proofErr w:type="gramStart"/>
      <w:r w:rsidRPr="00977A56">
        <w:rPr>
          <w:rFonts w:ascii="Times New Roman" w:hAnsi="Times New Roman"/>
          <w:b/>
          <w:bCs/>
        </w:rPr>
        <w:t>5</w:t>
      </w:r>
      <w:proofErr w:type="gramEnd"/>
      <w:r w:rsidRPr="00977A56">
        <w:rPr>
          <w:rFonts w:ascii="Times New Roman" w:hAnsi="Times New Roman"/>
          <w:b/>
          <w:bCs/>
        </w:rPr>
        <w:t xml:space="preserve"> e 16A no CPC 21 (R1)</w:t>
      </w:r>
      <w:r w:rsidR="00977A56" w:rsidRPr="00977A56">
        <w:rPr>
          <w:rFonts w:ascii="Times New Roman" w:hAnsi="Times New Roman"/>
          <w:b/>
          <w:bCs/>
          <w:lang w:eastAsia="pt-BR"/>
        </w:rPr>
        <w:t xml:space="preserve"> </w:t>
      </w:r>
      <w:r w:rsidR="00977A56">
        <w:rPr>
          <w:rFonts w:ascii="Times New Roman" w:hAnsi="Times New Roman"/>
          <w:b/>
          <w:bCs/>
          <w:lang w:eastAsia="pt-BR"/>
        </w:rPr>
        <w:t xml:space="preserve">– Demonstração Intermediária, </w:t>
      </w:r>
      <w:r w:rsidR="00977A56">
        <w:rPr>
          <w:rFonts w:ascii="Times New Roman" w:eastAsia="Times New Roman" w:hAnsi="Times New Roman"/>
          <w:b/>
        </w:rPr>
        <w:t>que passam a vigorar com as seguintes redações:</w:t>
      </w:r>
    </w:p>
    <w:p w:rsidR="00372C20" w:rsidRDefault="00372C20" w:rsidP="00372C20">
      <w:pPr>
        <w:widowControl/>
        <w:jc w:val="both"/>
        <w:rPr>
          <w:rFonts w:ascii="Times New Roman" w:hAnsi="Times New Roman"/>
          <w:b/>
          <w:bCs/>
          <w:lang w:eastAsia="pt-BR"/>
        </w:rPr>
      </w:pPr>
    </w:p>
    <w:p w:rsidR="00372C20" w:rsidRDefault="00372C20" w:rsidP="00372C20">
      <w:pPr>
        <w:widowControl/>
        <w:rPr>
          <w:rFonts w:ascii="Times New Roman" w:hAnsi="Times New Roman"/>
          <w:b/>
          <w:bCs/>
          <w:lang w:eastAsia="pt-BR"/>
        </w:rPr>
      </w:pPr>
      <w:r>
        <w:rPr>
          <w:rFonts w:ascii="Times New Roman" w:hAnsi="Times New Roman"/>
          <w:b/>
          <w:bCs/>
          <w:lang w:eastAsia="pt-BR"/>
        </w:rPr>
        <w:t>Texto em vigor</w:t>
      </w:r>
    </w:p>
    <w:p w:rsidR="00372C20" w:rsidRDefault="00372C20" w:rsidP="00372C20">
      <w:pPr>
        <w:widowControl/>
        <w:rPr>
          <w:rFonts w:ascii="Times New Roman" w:hAnsi="Times New Roman"/>
          <w:b/>
          <w:bCs/>
          <w:lang w:eastAsia="pt-BR"/>
        </w:rPr>
      </w:pPr>
    </w:p>
    <w:p w:rsidR="00372C20" w:rsidRDefault="00372C20" w:rsidP="00372C20">
      <w:pPr>
        <w:pStyle w:val="Textoembloco"/>
        <w:spacing w:before="0" w:after="120" w:line="240" w:lineRule="auto"/>
        <w:ind w:left="567" w:right="0" w:hanging="567"/>
        <w:jc w:val="both"/>
        <w:rPr>
          <w:rFonts w:ascii="Times New Roman" w:hAnsi="Times New Roman"/>
          <w:sz w:val="24"/>
          <w:lang w:val="pt-BR"/>
        </w:rPr>
      </w:pPr>
      <w:r>
        <w:rPr>
          <w:rFonts w:ascii="Times New Roman" w:hAnsi="Times New Roman"/>
          <w:sz w:val="24"/>
          <w:lang w:val="pt-BR"/>
        </w:rPr>
        <w:t>5.</w:t>
      </w:r>
      <w:r>
        <w:rPr>
          <w:rFonts w:ascii="Times New Roman" w:hAnsi="Times New Roman"/>
          <w:sz w:val="24"/>
          <w:lang w:val="pt-BR"/>
        </w:rPr>
        <w:tab/>
        <w:t>O Pronunciamento Técnico CPC 26 – Apresentação das Demonstrações Contábeis define um conjunto completo de demonstrações contábeis como incluindo os seguintes componentes:</w:t>
      </w:r>
    </w:p>
    <w:p w:rsidR="00372C20" w:rsidRDefault="00372C20" w:rsidP="006F05B7">
      <w:pPr>
        <w:numPr>
          <w:ilvl w:val="0"/>
          <w:numId w:val="48"/>
        </w:numPr>
        <w:tabs>
          <w:tab w:val="num" w:pos="993"/>
        </w:tabs>
        <w:autoSpaceDE/>
        <w:adjustRightInd/>
        <w:spacing w:after="120"/>
        <w:ind w:left="993" w:hanging="426"/>
        <w:jc w:val="both"/>
        <w:rPr>
          <w:rFonts w:ascii="Times New Roman" w:hAnsi="Times New Roman"/>
          <w:bCs/>
          <w:iCs/>
          <w:color w:val="000000"/>
        </w:rPr>
      </w:pPr>
      <w:proofErr w:type="gramStart"/>
      <w:r>
        <w:rPr>
          <w:rFonts w:ascii="Times New Roman" w:hAnsi="Times New Roman"/>
          <w:bCs/>
          <w:iCs/>
          <w:color w:val="000000"/>
        </w:rPr>
        <w:t>balanço</w:t>
      </w:r>
      <w:proofErr w:type="gramEnd"/>
      <w:r>
        <w:rPr>
          <w:rFonts w:ascii="Times New Roman" w:hAnsi="Times New Roman"/>
          <w:bCs/>
          <w:iCs/>
          <w:color w:val="000000"/>
        </w:rPr>
        <w:t xml:space="preserve"> patrimonial ao final do período; </w:t>
      </w:r>
    </w:p>
    <w:p w:rsidR="00372C20" w:rsidRDefault="00372C20" w:rsidP="006F05B7">
      <w:pPr>
        <w:numPr>
          <w:ilvl w:val="0"/>
          <w:numId w:val="48"/>
        </w:numPr>
        <w:tabs>
          <w:tab w:val="num" w:pos="993"/>
        </w:tabs>
        <w:autoSpaceDE/>
        <w:adjustRightInd/>
        <w:spacing w:after="120"/>
        <w:ind w:left="993" w:hanging="426"/>
        <w:jc w:val="both"/>
        <w:rPr>
          <w:rFonts w:ascii="Times New Roman" w:hAnsi="Times New Roman"/>
          <w:bCs/>
          <w:iCs/>
          <w:color w:val="000000"/>
        </w:rPr>
      </w:pPr>
      <w:proofErr w:type="gramStart"/>
      <w:r>
        <w:rPr>
          <w:rFonts w:ascii="Times New Roman" w:hAnsi="Times New Roman"/>
          <w:bCs/>
          <w:iCs/>
          <w:color w:val="000000"/>
        </w:rPr>
        <w:t>demonstrações</w:t>
      </w:r>
      <w:proofErr w:type="gramEnd"/>
      <w:r>
        <w:rPr>
          <w:rFonts w:ascii="Times New Roman" w:hAnsi="Times New Roman"/>
          <w:bCs/>
          <w:iCs/>
          <w:color w:val="000000"/>
        </w:rPr>
        <w:t xml:space="preserve"> do resultado:</w:t>
      </w:r>
    </w:p>
    <w:p w:rsidR="00372C20" w:rsidRDefault="00372C20" w:rsidP="006F05B7">
      <w:pPr>
        <w:numPr>
          <w:ilvl w:val="0"/>
          <w:numId w:val="49"/>
        </w:numPr>
        <w:autoSpaceDE/>
        <w:adjustRightInd/>
        <w:spacing w:after="120"/>
        <w:ind w:left="1418" w:hanging="425"/>
        <w:jc w:val="both"/>
        <w:rPr>
          <w:rFonts w:ascii="Times New Roman" w:hAnsi="Times New Roman"/>
          <w:color w:val="000000"/>
          <w:lang w:val="pt-PT"/>
        </w:rPr>
      </w:pPr>
      <w:proofErr w:type="gramStart"/>
      <w:r>
        <w:rPr>
          <w:rFonts w:ascii="Times New Roman" w:hAnsi="Times New Roman"/>
          <w:color w:val="000000"/>
        </w:rPr>
        <w:t>do</w:t>
      </w:r>
      <w:proofErr w:type="gramEnd"/>
      <w:r>
        <w:rPr>
          <w:rFonts w:ascii="Times New Roman" w:hAnsi="Times New Roman"/>
          <w:color w:val="000000"/>
        </w:rPr>
        <w:t xml:space="preserve"> período;</w:t>
      </w:r>
    </w:p>
    <w:p w:rsidR="00372C20" w:rsidRDefault="00372C20" w:rsidP="006F05B7">
      <w:pPr>
        <w:numPr>
          <w:ilvl w:val="0"/>
          <w:numId w:val="49"/>
        </w:numPr>
        <w:autoSpaceDE/>
        <w:adjustRightInd/>
        <w:spacing w:after="120"/>
        <w:ind w:left="1418" w:hanging="425"/>
        <w:jc w:val="both"/>
        <w:rPr>
          <w:rFonts w:ascii="Times New Roman" w:hAnsi="Times New Roman"/>
          <w:color w:val="000000"/>
        </w:rPr>
      </w:pPr>
      <w:proofErr w:type="gramStart"/>
      <w:r>
        <w:rPr>
          <w:rFonts w:ascii="Times New Roman" w:hAnsi="Times New Roman"/>
          <w:color w:val="000000"/>
        </w:rPr>
        <w:t>abrangente</w:t>
      </w:r>
      <w:proofErr w:type="gramEnd"/>
      <w:r>
        <w:rPr>
          <w:rFonts w:ascii="Times New Roman" w:hAnsi="Times New Roman"/>
          <w:color w:val="000000"/>
        </w:rPr>
        <w:t xml:space="preserve"> do período;  </w:t>
      </w:r>
    </w:p>
    <w:p w:rsidR="00372C20" w:rsidRDefault="00372C20" w:rsidP="006F05B7">
      <w:pPr>
        <w:numPr>
          <w:ilvl w:val="0"/>
          <w:numId w:val="48"/>
        </w:numPr>
        <w:tabs>
          <w:tab w:val="num" w:pos="993"/>
        </w:tabs>
        <w:autoSpaceDE/>
        <w:adjustRightInd/>
        <w:spacing w:after="120"/>
        <w:ind w:left="993" w:hanging="426"/>
        <w:jc w:val="both"/>
        <w:rPr>
          <w:rFonts w:ascii="Times New Roman" w:hAnsi="Times New Roman"/>
          <w:bCs/>
          <w:iCs/>
          <w:color w:val="000000"/>
        </w:rPr>
      </w:pPr>
      <w:proofErr w:type="gramStart"/>
      <w:r>
        <w:rPr>
          <w:rFonts w:ascii="Times New Roman" w:hAnsi="Times New Roman"/>
          <w:bCs/>
          <w:iCs/>
          <w:color w:val="000000"/>
        </w:rPr>
        <w:t>demonstração</w:t>
      </w:r>
      <w:proofErr w:type="gramEnd"/>
      <w:r>
        <w:rPr>
          <w:rFonts w:ascii="Times New Roman" w:hAnsi="Times New Roman"/>
          <w:bCs/>
          <w:iCs/>
          <w:color w:val="000000"/>
        </w:rPr>
        <w:t xml:space="preserve"> das mutações do patrimônio líquido do período;  </w:t>
      </w:r>
    </w:p>
    <w:p w:rsidR="00372C20" w:rsidRDefault="00372C20" w:rsidP="006F05B7">
      <w:pPr>
        <w:numPr>
          <w:ilvl w:val="0"/>
          <w:numId w:val="48"/>
        </w:numPr>
        <w:tabs>
          <w:tab w:val="num" w:pos="993"/>
        </w:tabs>
        <w:autoSpaceDE/>
        <w:adjustRightInd/>
        <w:spacing w:after="120"/>
        <w:ind w:left="993" w:hanging="426"/>
        <w:jc w:val="both"/>
        <w:rPr>
          <w:rFonts w:ascii="Times New Roman" w:hAnsi="Times New Roman"/>
          <w:bCs/>
          <w:iCs/>
          <w:color w:val="000000"/>
        </w:rPr>
      </w:pPr>
      <w:proofErr w:type="gramStart"/>
      <w:r>
        <w:rPr>
          <w:rFonts w:ascii="Times New Roman" w:hAnsi="Times New Roman"/>
          <w:bCs/>
          <w:iCs/>
          <w:color w:val="000000"/>
        </w:rPr>
        <w:t>demonstração</w:t>
      </w:r>
      <w:proofErr w:type="gramEnd"/>
      <w:r>
        <w:rPr>
          <w:rFonts w:ascii="Times New Roman" w:hAnsi="Times New Roman"/>
          <w:bCs/>
          <w:iCs/>
          <w:color w:val="000000"/>
        </w:rPr>
        <w:t xml:space="preserve"> dos fluxos de caixa do período; </w:t>
      </w:r>
    </w:p>
    <w:p w:rsidR="00372C20" w:rsidRDefault="00372C20" w:rsidP="006F05B7">
      <w:pPr>
        <w:numPr>
          <w:ilvl w:val="0"/>
          <w:numId w:val="48"/>
        </w:numPr>
        <w:tabs>
          <w:tab w:val="num" w:pos="993"/>
        </w:tabs>
        <w:autoSpaceDE/>
        <w:adjustRightInd/>
        <w:spacing w:after="120"/>
        <w:ind w:left="993" w:hanging="426"/>
        <w:jc w:val="both"/>
        <w:rPr>
          <w:rFonts w:ascii="Times New Roman" w:hAnsi="Times New Roman"/>
          <w:bCs/>
          <w:iCs/>
          <w:color w:val="000000"/>
        </w:rPr>
      </w:pPr>
      <w:proofErr w:type="gramStart"/>
      <w:r>
        <w:rPr>
          <w:rFonts w:ascii="Times New Roman" w:hAnsi="Times New Roman"/>
          <w:bCs/>
          <w:iCs/>
          <w:color w:val="000000"/>
        </w:rPr>
        <w:t>notas</w:t>
      </w:r>
      <w:proofErr w:type="gramEnd"/>
      <w:r>
        <w:rPr>
          <w:rFonts w:ascii="Times New Roman" w:hAnsi="Times New Roman"/>
          <w:bCs/>
          <w:iCs/>
          <w:color w:val="000000"/>
        </w:rPr>
        <w:t xml:space="preserve"> explicativas, compreendendo um resumo das políticas contábeis significativas e outras informações explicativas; </w:t>
      </w:r>
    </w:p>
    <w:p w:rsidR="00372C20" w:rsidRDefault="00372C20" w:rsidP="00372C20">
      <w:pPr>
        <w:pStyle w:val="Style20"/>
        <w:widowControl/>
        <w:spacing w:after="120"/>
        <w:ind w:left="993" w:hanging="426"/>
        <w:jc w:val="both"/>
        <w:rPr>
          <w:rFonts w:ascii="Times New Roman" w:hAnsi="Times New Roman"/>
        </w:rPr>
      </w:pPr>
      <w:r>
        <w:rPr>
          <w:rFonts w:ascii="Times New Roman" w:hAnsi="Times New Roman"/>
        </w:rPr>
        <w:t>(</w:t>
      </w:r>
      <w:proofErr w:type="spellStart"/>
      <w:r>
        <w:rPr>
          <w:rFonts w:ascii="Times New Roman" w:hAnsi="Times New Roman"/>
        </w:rPr>
        <w:t>ea</w:t>
      </w:r>
      <w:proofErr w:type="spellEnd"/>
      <w:proofErr w:type="gramStart"/>
      <w:r>
        <w:rPr>
          <w:rFonts w:ascii="Times New Roman" w:hAnsi="Times New Roman"/>
        </w:rPr>
        <w:t>)</w:t>
      </w:r>
      <w:proofErr w:type="gramEnd"/>
      <w:r>
        <w:rPr>
          <w:rFonts w:ascii="Times New Roman" w:hAnsi="Times New Roman"/>
        </w:rPr>
        <w:tab/>
        <w:t xml:space="preserve">informações comparativas com o período anterior, conforme especificado nos itens 38 e 38A do Pronunciamento Técnico CPC 26; </w:t>
      </w:r>
      <w:r>
        <w:rPr>
          <w:rFonts w:ascii="Times New Roman" w:hAnsi="Times New Roman"/>
          <w:color w:val="0070C0"/>
          <w:sz w:val="20"/>
          <w:szCs w:val="20"/>
        </w:rPr>
        <w:t>(Incluída pela Revisão CPC 03)</w:t>
      </w:r>
    </w:p>
    <w:p w:rsidR="00372C20" w:rsidRDefault="00372C20" w:rsidP="006F05B7">
      <w:pPr>
        <w:numPr>
          <w:ilvl w:val="0"/>
          <w:numId w:val="48"/>
        </w:numPr>
        <w:tabs>
          <w:tab w:val="num" w:pos="993"/>
        </w:tabs>
        <w:autoSpaceDE/>
        <w:adjustRightInd/>
        <w:spacing w:after="120"/>
        <w:ind w:left="993" w:hanging="426"/>
        <w:jc w:val="both"/>
        <w:rPr>
          <w:rFonts w:ascii="Times New Roman" w:hAnsi="Times New Roman"/>
          <w:bCs/>
          <w:iCs/>
          <w:color w:val="000000"/>
        </w:rPr>
      </w:pPr>
      <w:proofErr w:type="gramStart"/>
      <w:r>
        <w:rPr>
          <w:rFonts w:ascii="Times New Roman" w:hAnsi="Times New Roman"/>
          <w:bCs/>
          <w:iCs/>
          <w:color w:val="000000"/>
        </w:rPr>
        <w:t>o</w:t>
      </w:r>
      <w:proofErr w:type="gramEnd"/>
      <w:r>
        <w:rPr>
          <w:rFonts w:ascii="Times New Roman" w:hAnsi="Times New Roman"/>
          <w:bCs/>
          <w:iCs/>
          <w:color w:val="000000"/>
        </w:rPr>
        <w:t xml:space="preserve"> balanço patrimonial do início do período mais antigo, comparativamente apresentado, quando a entidade aplica uma política contábil retrospectivamente ou procede à republicação ou à reapresentação retrospectiva de itens das demonstrações contábeis, ou ainda quando procede à reclassificação de itens de suas demonstrações contábeis; e</w:t>
      </w:r>
    </w:p>
    <w:p w:rsidR="00372C20" w:rsidRDefault="00372C20" w:rsidP="006F05B7">
      <w:pPr>
        <w:numPr>
          <w:ilvl w:val="0"/>
          <w:numId w:val="48"/>
        </w:numPr>
        <w:tabs>
          <w:tab w:val="num" w:pos="993"/>
        </w:tabs>
        <w:autoSpaceDE/>
        <w:adjustRightInd/>
        <w:ind w:left="992" w:hanging="425"/>
        <w:jc w:val="both"/>
        <w:rPr>
          <w:rFonts w:ascii="Times New Roman" w:hAnsi="Times New Roman"/>
          <w:bCs/>
          <w:iCs/>
          <w:color w:val="000000"/>
        </w:rPr>
      </w:pPr>
      <w:proofErr w:type="gramStart"/>
      <w:r>
        <w:rPr>
          <w:rFonts w:ascii="Times New Roman" w:hAnsi="Times New Roman"/>
          <w:bCs/>
          <w:iCs/>
          <w:color w:val="000000"/>
        </w:rPr>
        <w:t>demonstração</w:t>
      </w:r>
      <w:proofErr w:type="gramEnd"/>
      <w:r>
        <w:rPr>
          <w:rFonts w:ascii="Times New Roman" w:hAnsi="Times New Roman"/>
          <w:bCs/>
          <w:iCs/>
          <w:color w:val="000000"/>
        </w:rPr>
        <w:t xml:space="preserve"> do valor adicionado do período, conforme Pronunciamento Técnico CPC 09, se exigido legalmente ou por algum órgão regulador ou mesmo se apresentada voluntariamente.</w:t>
      </w:r>
    </w:p>
    <w:p w:rsidR="00372C20" w:rsidRDefault="00372C20" w:rsidP="00372C20">
      <w:pPr>
        <w:widowControl/>
        <w:jc w:val="both"/>
        <w:rPr>
          <w:rFonts w:ascii="Times New Roman" w:hAnsi="Times New Roman"/>
          <w:b/>
          <w:bCs/>
          <w:lang w:eastAsia="pt-BR"/>
        </w:rPr>
      </w:pPr>
    </w:p>
    <w:p w:rsidR="00372C20" w:rsidRDefault="00372C20" w:rsidP="00372C20">
      <w:pPr>
        <w:widowControl/>
        <w:rPr>
          <w:rFonts w:ascii="Times New Roman" w:hAnsi="Times New Roman"/>
          <w:b/>
          <w:bCs/>
          <w:lang w:eastAsia="pt-BR"/>
        </w:rPr>
      </w:pPr>
      <w:r>
        <w:rPr>
          <w:rFonts w:ascii="Times New Roman" w:hAnsi="Times New Roman"/>
          <w:b/>
          <w:bCs/>
          <w:lang w:eastAsia="pt-BR"/>
        </w:rPr>
        <w:t>Texto alterado</w:t>
      </w:r>
    </w:p>
    <w:p w:rsidR="00372C20" w:rsidRDefault="00372C20" w:rsidP="00372C20">
      <w:pPr>
        <w:widowControl/>
        <w:rPr>
          <w:rFonts w:ascii="Times New Roman" w:hAnsi="Times New Roman"/>
          <w:b/>
          <w:bCs/>
          <w:lang w:eastAsia="pt-BR"/>
        </w:rPr>
      </w:pPr>
    </w:p>
    <w:p w:rsidR="00372C20" w:rsidRDefault="00372C20" w:rsidP="00372C20">
      <w:pPr>
        <w:pStyle w:val="Textoembloco"/>
        <w:spacing w:before="0" w:after="120" w:line="240" w:lineRule="auto"/>
        <w:ind w:left="567" w:right="0" w:hanging="567"/>
        <w:jc w:val="both"/>
        <w:rPr>
          <w:rFonts w:ascii="Times New Roman" w:hAnsi="Times New Roman"/>
          <w:sz w:val="24"/>
          <w:lang w:val="pt-BR"/>
        </w:rPr>
      </w:pPr>
      <w:r>
        <w:rPr>
          <w:rFonts w:ascii="Times New Roman" w:hAnsi="Times New Roman"/>
          <w:sz w:val="24"/>
          <w:lang w:val="pt-BR"/>
        </w:rPr>
        <w:t>5.</w:t>
      </w:r>
      <w:r>
        <w:rPr>
          <w:rFonts w:ascii="Times New Roman" w:hAnsi="Times New Roman"/>
          <w:sz w:val="24"/>
          <w:lang w:val="pt-BR"/>
        </w:rPr>
        <w:tab/>
        <w:t>O Pronunciamento Técnico CPC 26 – Apresentação das Demonstrações Contábeis define um conjunto completo de demonstrações contábeis como incluindo os seguintes componentes:</w:t>
      </w:r>
    </w:p>
    <w:p w:rsidR="00372C20" w:rsidRDefault="00372C20" w:rsidP="006F05B7">
      <w:pPr>
        <w:numPr>
          <w:ilvl w:val="0"/>
          <w:numId w:val="53"/>
        </w:numPr>
        <w:autoSpaceDE/>
        <w:adjustRightInd/>
        <w:spacing w:after="120"/>
        <w:ind w:left="993" w:hanging="426"/>
        <w:jc w:val="both"/>
        <w:rPr>
          <w:rFonts w:ascii="Times New Roman" w:hAnsi="Times New Roman"/>
          <w:bCs/>
          <w:iCs/>
          <w:color w:val="000000"/>
        </w:rPr>
      </w:pPr>
      <w:proofErr w:type="gramStart"/>
      <w:r>
        <w:rPr>
          <w:rFonts w:ascii="Times New Roman" w:hAnsi="Times New Roman"/>
          <w:bCs/>
          <w:iCs/>
          <w:color w:val="000000"/>
        </w:rPr>
        <w:t>balanço</w:t>
      </w:r>
      <w:proofErr w:type="gramEnd"/>
      <w:r>
        <w:rPr>
          <w:rFonts w:ascii="Times New Roman" w:hAnsi="Times New Roman"/>
          <w:bCs/>
          <w:iCs/>
          <w:color w:val="000000"/>
        </w:rPr>
        <w:t xml:space="preserve"> patrimonial ao final do período; </w:t>
      </w:r>
    </w:p>
    <w:p w:rsidR="00372C20" w:rsidRDefault="00372C20" w:rsidP="006F05B7">
      <w:pPr>
        <w:numPr>
          <w:ilvl w:val="0"/>
          <w:numId w:val="53"/>
        </w:numPr>
        <w:autoSpaceDE/>
        <w:adjustRightInd/>
        <w:spacing w:after="120"/>
        <w:ind w:left="993" w:hanging="426"/>
        <w:jc w:val="both"/>
        <w:rPr>
          <w:rFonts w:ascii="Times New Roman" w:hAnsi="Times New Roman"/>
          <w:bCs/>
          <w:iCs/>
          <w:color w:val="000000"/>
        </w:rPr>
      </w:pPr>
      <w:proofErr w:type="gramStart"/>
      <w:r>
        <w:rPr>
          <w:rFonts w:ascii="Times New Roman" w:hAnsi="Times New Roman"/>
          <w:bCs/>
          <w:iCs/>
          <w:color w:val="000000"/>
        </w:rPr>
        <w:t>demonstrações</w:t>
      </w:r>
      <w:proofErr w:type="gramEnd"/>
      <w:r>
        <w:rPr>
          <w:rFonts w:ascii="Times New Roman" w:hAnsi="Times New Roman"/>
          <w:bCs/>
          <w:iCs/>
          <w:color w:val="000000"/>
        </w:rPr>
        <w:t xml:space="preserve"> do resultado:</w:t>
      </w:r>
    </w:p>
    <w:p w:rsidR="00372C20" w:rsidRDefault="00372C20" w:rsidP="006F05B7">
      <w:pPr>
        <w:numPr>
          <w:ilvl w:val="0"/>
          <w:numId w:val="54"/>
        </w:numPr>
        <w:autoSpaceDE/>
        <w:adjustRightInd/>
        <w:spacing w:after="120"/>
        <w:ind w:left="1418" w:hanging="425"/>
        <w:jc w:val="both"/>
        <w:rPr>
          <w:rFonts w:ascii="Times New Roman" w:hAnsi="Times New Roman"/>
          <w:color w:val="000000"/>
          <w:lang w:val="pt-PT"/>
        </w:rPr>
      </w:pPr>
      <w:proofErr w:type="gramStart"/>
      <w:r>
        <w:rPr>
          <w:rFonts w:ascii="Times New Roman" w:hAnsi="Times New Roman"/>
          <w:color w:val="000000"/>
        </w:rPr>
        <w:t>do</w:t>
      </w:r>
      <w:proofErr w:type="gramEnd"/>
      <w:r>
        <w:rPr>
          <w:rFonts w:ascii="Times New Roman" w:hAnsi="Times New Roman"/>
          <w:color w:val="000000"/>
        </w:rPr>
        <w:t xml:space="preserve"> período;</w:t>
      </w:r>
    </w:p>
    <w:p w:rsidR="00372C20" w:rsidRDefault="00372C20" w:rsidP="006F05B7">
      <w:pPr>
        <w:numPr>
          <w:ilvl w:val="0"/>
          <w:numId w:val="54"/>
        </w:numPr>
        <w:autoSpaceDE/>
        <w:adjustRightInd/>
        <w:spacing w:after="120"/>
        <w:ind w:left="1418" w:hanging="425"/>
        <w:jc w:val="both"/>
        <w:rPr>
          <w:rFonts w:ascii="Times New Roman" w:hAnsi="Times New Roman"/>
          <w:color w:val="000000"/>
        </w:rPr>
      </w:pPr>
      <w:proofErr w:type="gramStart"/>
      <w:r>
        <w:rPr>
          <w:rFonts w:ascii="Times New Roman" w:hAnsi="Times New Roman"/>
          <w:color w:val="000000"/>
        </w:rPr>
        <w:t>abrangente</w:t>
      </w:r>
      <w:proofErr w:type="gramEnd"/>
      <w:r>
        <w:rPr>
          <w:rFonts w:ascii="Times New Roman" w:hAnsi="Times New Roman"/>
          <w:color w:val="000000"/>
        </w:rPr>
        <w:t xml:space="preserve"> do período;  </w:t>
      </w:r>
    </w:p>
    <w:p w:rsidR="00372C20" w:rsidRDefault="00372C20" w:rsidP="006F05B7">
      <w:pPr>
        <w:numPr>
          <w:ilvl w:val="0"/>
          <w:numId w:val="53"/>
        </w:numPr>
        <w:autoSpaceDE/>
        <w:adjustRightInd/>
        <w:spacing w:after="120"/>
        <w:ind w:left="993" w:hanging="426"/>
        <w:jc w:val="both"/>
        <w:rPr>
          <w:rFonts w:ascii="Times New Roman" w:hAnsi="Times New Roman"/>
          <w:bCs/>
          <w:iCs/>
          <w:color w:val="000000"/>
        </w:rPr>
      </w:pPr>
      <w:proofErr w:type="gramStart"/>
      <w:r>
        <w:rPr>
          <w:rFonts w:ascii="Times New Roman" w:hAnsi="Times New Roman"/>
          <w:bCs/>
          <w:iCs/>
          <w:color w:val="000000"/>
        </w:rPr>
        <w:t>demonstração</w:t>
      </w:r>
      <w:proofErr w:type="gramEnd"/>
      <w:r>
        <w:rPr>
          <w:rFonts w:ascii="Times New Roman" w:hAnsi="Times New Roman"/>
          <w:bCs/>
          <w:iCs/>
          <w:color w:val="000000"/>
        </w:rPr>
        <w:t xml:space="preserve"> das mutações do patrimônio líquido do período;  </w:t>
      </w:r>
    </w:p>
    <w:p w:rsidR="00372C20" w:rsidRDefault="00372C20" w:rsidP="006F05B7">
      <w:pPr>
        <w:numPr>
          <w:ilvl w:val="0"/>
          <w:numId w:val="53"/>
        </w:numPr>
        <w:autoSpaceDE/>
        <w:adjustRightInd/>
        <w:spacing w:after="120"/>
        <w:ind w:left="993" w:hanging="426"/>
        <w:jc w:val="both"/>
        <w:rPr>
          <w:rFonts w:ascii="Times New Roman" w:hAnsi="Times New Roman"/>
          <w:bCs/>
          <w:iCs/>
          <w:color w:val="000000"/>
        </w:rPr>
      </w:pPr>
      <w:proofErr w:type="gramStart"/>
      <w:r>
        <w:rPr>
          <w:rFonts w:ascii="Times New Roman" w:hAnsi="Times New Roman"/>
          <w:bCs/>
          <w:iCs/>
          <w:color w:val="000000"/>
        </w:rPr>
        <w:t>demonstração</w:t>
      </w:r>
      <w:proofErr w:type="gramEnd"/>
      <w:r>
        <w:rPr>
          <w:rFonts w:ascii="Times New Roman" w:hAnsi="Times New Roman"/>
          <w:bCs/>
          <w:iCs/>
          <w:color w:val="000000"/>
        </w:rPr>
        <w:t xml:space="preserve"> dos fluxos de caixa do período; </w:t>
      </w:r>
    </w:p>
    <w:p w:rsidR="00372C20" w:rsidRDefault="00372C20" w:rsidP="006F05B7">
      <w:pPr>
        <w:numPr>
          <w:ilvl w:val="0"/>
          <w:numId w:val="53"/>
        </w:numPr>
        <w:autoSpaceDE/>
        <w:adjustRightInd/>
        <w:spacing w:after="120"/>
        <w:ind w:left="993" w:hanging="426"/>
        <w:jc w:val="both"/>
        <w:rPr>
          <w:rFonts w:ascii="Times New Roman" w:hAnsi="Times New Roman"/>
          <w:bCs/>
          <w:iCs/>
          <w:color w:val="000000"/>
        </w:rPr>
      </w:pPr>
      <w:proofErr w:type="gramStart"/>
      <w:r>
        <w:rPr>
          <w:rFonts w:ascii="Times New Roman" w:hAnsi="Times New Roman"/>
          <w:bCs/>
          <w:iCs/>
          <w:color w:val="000000"/>
        </w:rPr>
        <w:lastRenderedPageBreak/>
        <w:t>notas</w:t>
      </w:r>
      <w:proofErr w:type="gramEnd"/>
      <w:r>
        <w:rPr>
          <w:rFonts w:ascii="Times New Roman" w:hAnsi="Times New Roman"/>
          <w:bCs/>
          <w:iCs/>
          <w:color w:val="000000"/>
        </w:rPr>
        <w:t xml:space="preserve"> explicativas, compreendendo </w:t>
      </w:r>
      <w:r>
        <w:rPr>
          <w:rFonts w:ascii="Times New Roman" w:hAnsi="Times New Roman"/>
          <w:bCs/>
          <w:iCs/>
          <w:strike/>
          <w:color w:val="000000"/>
        </w:rPr>
        <w:t>um resumo d</w:t>
      </w:r>
      <w:r>
        <w:rPr>
          <w:rFonts w:ascii="Times New Roman" w:hAnsi="Times New Roman"/>
          <w:bCs/>
          <w:iCs/>
          <w:color w:val="000000"/>
        </w:rPr>
        <w:t xml:space="preserve">as políticas contábeis significativas e outras informações explicativas; </w:t>
      </w:r>
    </w:p>
    <w:p w:rsidR="00372C20" w:rsidRDefault="00372C20" w:rsidP="00372C20">
      <w:pPr>
        <w:pStyle w:val="Style20"/>
        <w:widowControl/>
        <w:spacing w:after="120"/>
        <w:ind w:left="993" w:hanging="426"/>
        <w:jc w:val="both"/>
        <w:rPr>
          <w:rFonts w:ascii="Times New Roman" w:hAnsi="Times New Roman"/>
        </w:rPr>
      </w:pPr>
      <w:r>
        <w:rPr>
          <w:rFonts w:ascii="Times New Roman" w:hAnsi="Times New Roman"/>
        </w:rPr>
        <w:t>(</w:t>
      </w:r>
      <w:proofErr w:type="spellStart"/>
      <w:r>
        <w:rPr>
          <w:rFonts w:ascii="Times New Roman" w:hAnsi="Times New Roman"/>
        </w:rPr>
        <w:t>ea</w:t>
      </w:r>
      <w:proofErr w:type="spellEnd"/>
      <w:proofErr w:type="gramStart"/>
      <w:r>
        <w:rPr>
          <w:rFonts w:ascii="Times New Roman" w:hAnsi="Times New Roman"/>
        </w:rPr>
        <w:t>)</w:t>
      </w:r>
      <w:proofErr w:type="gramEnd"/>
      <w:r>
        <w:rPr>
          <w:rFonts w:ascii="Times New Roman" w:hAnsi="Times New Roman"/>
        </w:rPr>
        <w:tab/>
        <w:t xml:space="preserve">informações comparativas com o período anterior, conforme especificado nos itens 38 e 38A do Pronunciamento Técnico CPC 26; </w:t>
      </w:r>
      <w:r>
        <w:rPr>
          <w:rFonts w:ascii="Times New Roman" w:hAnsi="Times New Roman"/>
          <w:color w:val="0070C0"/>
          <w:sz w:val="20"/>
          <w:szCs w:val="20"/>
        </w:rPr>
        <w:t>(Incluída pela Revisão CPC 03)</w:t>
      </w:r>
    </w:p>
    <w:p w:rsidR="00372C20" w:rsidRDefault="00372C20" w:rsidP="006F05B7">
      <w:pPr>
        <w:numPr>
          <w:ilvl w:val="0"/>
          <w:numId w:val="53"/>
        </w:numPr>
        <w:autoSpaceDE/>
        <w:adjustRightInd/>
        <w:spacing w:after="120"/>
        <w:ind w:left="993" w:hanging="426"/>
        <w:jc w:val="both"/>
        <w:rPr>
          <w:rFonts w:ascii="Times New Roman" w:hAnsi="Times New Roman"/>
          <w:bCs/>
          <w:iCs/>
          <w:color w:val="000000"/>
        </w:rPr>
      </w:pPr>
      <w:proofErr w:type="gramStart"/>
      <w:r>
        <w:rPr>
          <w:rFonts w:ascii="Times New Roman" w:hAnsi="Times New Roman"/>
          <w:bCs/>
          <w:iCs/>
          <w:color w:val="000000"/>
        </w:rPr>
        <w:t>o</w:t>
      </w:r>
      <w:proofErr w:type="gramEnd"/>
      <w:r>
        <w:rPr>
          <w:rFonts w:ascii="Times New Roman" w:hAnsi="Times New Roman"/>
          <w:bCs/>
          <w:iCs/>
          <w:color w:val="000000"/>
        </w:rPr>
        <w:t xml:space="preserve"> balanço patrimonial do início do período mais antigo, comparativamente apresentado, quando a entidade aplica uma política contábil retrospectivamente ou procede à republicação ou à reapresentação retrospectiva de itens das demonstrações contábeis, ou ainda quando procede à reclassificação de itens de suas demonstrações contábeis; e</w:t>
      </w:r>
    </w:p>
    <w:p w:rsidR="00372C20" w:rsidRDefault="00372C20" w:rsidP="006F05B7">
      <w:pPr>
        <w:numPr>
          <w:ilvl w:val="0"/>
          <w:numId w:val="53"/>
        </w:numPr>
        <w:autoSpaceDE/>
        <w:adjustRightInd/>
        <w:ind w:left="992" w:hanging="425"/>
        <w:jc w:val="both"/>
        <w:rPr>
          <w:rFonts w:ascii="Times New Roman" w:hAnsi="Times New Roman"/>
          <w:bCs/>
          <w:iCs/>
          <w:color w:val="000000"/>
        </w:rPr>
      </w:pPr>
      <w:proofErr w:type="gramStart"/>
      <w:r>
        <w:rPr>
          <w:rFonts w:ascii="Times New Roman" w:hAnsi="Times New Roman"/>
          <w:bCs/>
          <w:iCs/>
          <w:color w:val="000000"/>
        </w:rPr>
        <w:t>demonstração</w:t>
      </w:r>
      <w:proofErr w:type="gramEnd"/>
      <w:r>
        <w:rPr>
          <w:rFonts w:ascii="Times New Roman" w:hAnsi="Times New Roman"/>
          <w:bCs/>
          <w:iCs/>
          <w:color w:val="000000"/>
        </w:rPr>
        <w:t xml:space="preserve"> do valor adicionado do período, conforme Pronunciamento Técnico CPC 09, se exigido legalmente ou por algum órgão regulador ou mesmo se apresentada voluntariamente.</w:t>
      </w:r>
    </w:p>
    <w:p w:rsidR="00372C20" w:rsidRDefault="00372C20" w:rsidP="00372C20">
      <w:pPr>
        <w:widowControl/>
        <w:rPr>
          <w:rFonts w:ascii="Times New Roman" w:hAnsi="Times New Roman"/>
          <w:b/>
          <w:bCs/>
          <w:lang w:eastAsia="pt-BR"/>
        </w:rPr>
      </w:pPr>
    </w:p>
    <w:p w:rsidR="00372C20" w:rsidRDefault="00372C20" w:rsidP="00372C20">
      <w:pPr>
        <w:widowControl/>
        <w:rPr>
          <w:rFonts w:ascii="Times New Roman" w:hAnsi="Times New Roman"/>
          <w:b/>
          <w:bCs/>
          <w:lang w:eastAsia="pt-BR"/>
        </w:rPr>
      </w:pPr>
      <w:r>
        <w:rPr>
          <w:rFonts w:ascii="Times New Roman" w:hAnsi="Times New Roman"/>
          <w:b/>
          <w:bCs/>
          <w:lang w:eastAsia="pt-BR"/>
        </w:rPr>
        <w:t>Texto final</w:t>
      </w:r>
    </w:p>
    <w:p w:rsidR="00372C20" w:rsidRDefault="00372C20" w:rsidP="00372C20">
      <w:pPr>
        <w:pStyle w:val="Textoembloco"/>
        <w:spacing w:before="0" w:after="0" w:line="240" w:lineRule="auto"/>
        <w:ind w:left="567" w:right="0" w:hanging="567"/>
        <w:jc w:val="both"/>
        <w:rPr>
          <w:rFonts w:ascii="Times New Roman" w:hAnsi="Times New Roman"/>
          <w:sz w:val="24"/>
          <w:lang w:val="pt-BR"/>
        </w:rPr>
      </w:pPr>
    </w:p>
    <w:p w:rsidR="00372C20" w:rsidRDefault="00372C20" w:rsidP="00372C20">
      <w:pPr>
        <w:pStyle w:val="Textoembloco"/>
        <w:spacing w:before="0" w:after="0" w:line="240" w:lineRule="auto"/>
        <w:ind w:left="567" w:right="0" w:hanging="567"/>
        <w:jc w:val="both"/>
        <w:rPr>
          <w:rFonts w:ascii="Times New Roman" w:hAnsi="Times New Roman"/>
          <w:sz w:val="24"/>
          <w:lang w:val="pt-BR"/>
        </w:rPr>
      </w:pPr>
      <w:r>
        <w:rPr>
          <w:rFonts w:ascii="Times New Roman" w:hAnsi="Times New Roman"/>
          <w:sz w:val="24"/>
          <w:lang w:val="pt-BR"/>
        </w:rPr>
        <w:t>5.</w:t>
      </w:r>
      <w:r>
        <w:rPr>
          <w:rFonts w:ascii="Times New Roman" w:hAnsi="Times New Roman"/>
          <w:sz w:val="24"/>
          <w:lang w:val="pt-BR"/>
        </w:rPr>
        <w:tab/>
        <w:t>O Pronunciamento Técnico CPC 26 – Apresentação das Demonstrações Contábeis define um conjunto completo de demonstrações contábeis como incluindo os seguintes componentes:</w:t>
      </w:r>
    </w:p>
    <w:p w:rsidR="00372C20" w:rsidRDefault="00372C20" w:rsidP="00372C20">
      <w:pPr>
        <w:autoSpaceDE/>
        <w:adjustRightInd/>
        <w:ind w:left="567"/>
        <w:jc w:val="both"/>
        <w:rPr>
          <w:rFonts w:ascii="Times New Roman" w:hAnsi="Times New Roman"/>
          <w:bCs/>
          <w:iCs/>
          <w:color w:val="000000"/>
        </w:rPr>
      </w:pPr>
      <w:r>
        <w:rPr>
          <w:rFonts w:ascii="Times New Roman" w:hAnsi="Times New Roman"/>
          <w:bCs/>
          <w:iCs/>
          <w:color w:val="000000"/>
        </w:rPr>
        <w:t>(...)</w:t>
      </w:r>
    </w:p>
    <w:p w:rsidR="00372C20" w:rsidRDefault="00F5598F" w:rsidP="00F5598F">
      <w:pPr>
        <w:pStyle w:val="PargrafodaLista"/>
        <w:ind w:left="993" w:hanging="426"/>
        <w:jc w:val="both"/>
        <w:rPr>
          <w:bCs/>
          <w:iCs/>
          <w:color w:val="000000"/>
        </w:rPr>
      </w:pPr>
      <w:r>
        <w:rPr>
          <w:bCs/>
          <w:iCs/>
          <w:color w:val="000000"/>
        </w:rPr>
        <w:t xml:space="preserve">(e) </w:t>
      </w:r>
      <w:r>
        <w:rPr>
          <w:bCs/>
          <w:iCs/>
          <w:color w:val="000000"/>
        </w:rPr>
        <w:tab/>
      </w:r>
      <w:r w:rsidR="00372C20">
        <w:rPr>
          <w:bCs/>
          <w:iCs/>
          <w:color w:val="000000"/>
        </w:rPr>
        <w:t>notas explicativas, compreendendo as políticas contábeis significativas e outras informações explicativas;</w:t>
      </w:r>
    </w:p>
    <w:p w:rsidR="00372C20" w:rsidRPr="00372C20" w:rsidRDefault="00372C20" w:rsidP="00372C20">
      <w:pPr>
        <w:autoSpaceDE/>
        <w:adjustRightInd/>
        <w:ind w:left="567"/>
        <w:jc w:val="both"/>
        <w:rPr>
          <w:rFonts w:ascii="Times New Roman" w:hAnsi="Times New Roman"/>
          <w:color w:val="000000"/>
        </w:rPr>
      </w:pPr>
      <w:r w:rsidRPr="00372C20">
        <w:rPr>
          <w:rFonts w:ascii="Times New Roman" w:hAnsi="Times New Roman"/>
          <w:color w:val="000000"/>
        </w:rPr>
        <w:t xml:space="preserve">(...) </w:t>
      </w:r>
    </w:p>
    <w:p w:rsidR="00372C20" w:rsidRDefault="00372C20" w:rsidP="00372C20">
      <w:pPr>
        <w:widowControl/>
        <w:rPr>
          <w:rFonts w:ascii="Times New Roman" w:hAnsi="Times New Roman"/>
          <w:b/>
          <w:bCs/>
          <w:lang w:eastAsia="pt-BR"/>
        </w:rPr>
      </w:pPr>
    </w:p>
    <w:p w:rsidR="00372C20" w:rsidRDefault="00372C20" w:rsidP="00372C20">
      <w:pPr>
        <w:widowControl/>
        <w:rPr>
          <w:rFonts w:ascii="Times New Roman" w:hAnsi="Times New Roman"/>
          <w:b/>
          <w:bCs/>
          <w:lang w:eastAsia="pt-BR"/>
        </w:rPr>
      </w:pPr>
      <w:r>
        <w:rPr>
          <w:rFonts w:ascii="Times New Roman" w:hAnsi="Times New Roman"/>
          <w:b/>
          <w:bCs/>
          <w:lang w:eastAsia="pt-BR"/>
        </w:rPr>
        <w:t>Texto em vigor</w:t>
      </w:r>
    </w:p>
    <w:p w:rsidR="00372C20" w:rsidRDefault="00372C20" w:rsidP="00372C20">
      <w:pPr>
        <w:widowControl/>
        <w:jc w:val="both"/>
        <w:rPr>
          <w:rFonts w:ascii="SwiftEF-ExtraBold" w:hAnsi="SwiftEF-ExtraBold" w:cs="SwiftEF-ExtraBold"/>
          <w:b/>
          <w:bCs/>
          <w:sz w:val="17"/>
          <w:szCs w:val="17"/>
          <w:lang w:eastAsia="pt-BR"/>
        </w:rPr>
      </w:pPr>
    </w:p>
    <w:p w:rsidR="00372C20" w:rsidRDefault="00372C20" w:rsidP="00372C20">
      <w:pPr>
        <w:pStyle w:val="Textoembloco"/>
        <w:spacing w:before="0" w:after="0" w:line="240" w:lineRule="auto"/>
        <w:ind w:left="567" w:right="0" w:hanging="567"/>
        <w:jc w:val="both"/>
        <w:rPr>
          <w:rFonts w:ascii="Times New Roman" w:hAnsi="Times New Roman"/>
          <w:sz w:val="24"/>
          <w:lang w:val="pt-BR"/>
        </w:rPr>
      </w:pPr>
      <w:proofErr w:type="gramStart"/>
      <w:r>
        <w:rPr>
          <w:rFonts w:ascii="Times New Roman" w:hAnsi="Times New Roman"/>
          <w:sz w:val="24"/>
          <w:lang w:val="pt-BR"/>
        </w:rPr>
        <w:t>16A</w:t>
      </w:r>
      <w:proofErr w:type="gramEnd"/>
      <w:r>
        <w:rPr>
          <w:rFonts w:ascii="Times New Roman" w:hAnsi="Times New Roman"/>
          <w:sz w:val="24"/>
          <w:lang w:val="pt-BR"/>
        </w:rPr>
        <w:t>.</w:t>
      </w:r>
      <w:r>
        <w:rPr>
          <w:rFonts w:ascii="Times New Roman" w:hAnsi="Times New Roman"/>
          <w:sz w:val="24"/>
          <w:lang w:val="pt-BR"/>
        </w:rPr>
        <w:tab/>
        <w:t>Adicionalmente à divulgação de eventos e transações significativos, de acordo com os itens 15 a 15C, a entidade deve incluir as seguintes informações nas notas explicativas das demonstrações contábeis intermediárias, caso não sejam evidenciadas em qualquer outro lugar dessas demonstrações. Elas devem ser normalmente divulgadas com base no acumulado do ano até a data (</w:t>
      </w:r>
      <w:proofErr w:type="spellStart"/>
      <w:r>
        <w:rPr>
          <w:rFonts w:ascii="Times New Roman" w:hAnsi="Times New Roman"/>
          <w:i/>
          <w:iCs/>
          <w:sz w:val="24"/>
          <w:lang w:val="pt-BR"/>
        </w:rPr>
        <w:t>year-to-date</w:t>
      </w:r>
      <w:proofErr w:type="spellEnd"/>
      <w:r>
        <w:rPr>
          <w:rFonts w:ascii="Times New Roman" w:hAnsi="Times New Roman"/>
          <w:i/>
          <w:iCs/>
          <w:sz w:val="24"/>
          <w:lang w:val="pt-BR"/>
        </w:rPr>
        <w:t xml:space="preserve"> </w:t>
      </w:r>
      <w:proofErr w:type="spellStart"/>
      <w:r>
        <w:rPr>
          <w:rFonts w:ascii="Times New Roman" w:hAnsi="Times New Roman"/>
          <w:i/>
          <w:iCs/>
          <w:sz w:val="24"/>
          <w:lang w:val="pt-BR"/>
        </w:rPr>
        <w:t>basis</w:t>
      </w:r>
      <w:proofErr w:type="spellEnd"/>
      <w:r>
        <w:rPr>
          <w:rFonts w:ascii="Times New Roman" w:hAnsi="Times New Roman"/>
          <w:sz w:val="24"/>
          <w:lang w:val="pt-BR"/>
        </w:rPr>
        <w:t>):</w:t>
      </w:r>
    </w:p>
    <w:p w:rsidR="00372C20" w:rsidRDefault="00372C20" w:rsidP="00372C20">
      <w:pPr>
        <w:widowControl/>
        <w:rPr>
          <w:rFonts w:ascii="Times New Roman" w:hAnsi="Times New Roman"/>
          <w:b/>
          <w:bCs/>
          <w:lang w:eastAsia="pt-BR"/>
        </w:rPr>
      </w:pPr>
    </w:p>
    <w:p w:rsidR="00372C20" w:rsidRDefault="00372C20" w:rsidP="00372C20">
      <w:pPr>
        <w:widowControl/>
        <w:rPr>
          <w:rFonts w:ascii="Times New Roman" w:hAnsi="Times New Roman"/>
          <w:b/>
          <w:bCs/>
          <w:lang w:eastAsia="pt-BR"/>
        </w:rPr>
      </w:pPr>
      <w:r>
        <w:rPr>
          <w:rFonts w:ascii="Times New Roman" w:hAnsi="Times New Roman"/>
          <w:b/>
          <w:bCs/>
          <w:lang w:eastAsia="pt-BR"/>
        </w:rPr>
        <w:t>Texto alterado</w:t>
      </w:r>
    </w:p>
    <w:p w:rsidR="00372C20" w:rsidRDefault="00372C20" w:rsidP="00372C20">
      <w:pPr>
        <w:widowControl/>
        <w:jc w:val="both"/>
        <w:rPr>
          <w:rFonts w:ascii="SwiftEF-ExtraBold" w:hAnsi="SwiftEF-ExtraBold" w:cs="SwiftEF-ExtraBold"/>
          <w:b/>
          <w:bCs/>
          <w:sz w:val="17"/>
          <w:szCs w:val="17"/>
          <w:lang w:eastAsia="pt-BR"/>
        </w:rPr>
      </w:pPr>
    </w:p>
    <w:p w:rsidR="00372C20" w:rsidRDefault="00372C20" w:rsidP="00372C20">
      <w:pPr>
        <w:pStyle w:val="Textoembloco"/>
        <w:spacing w:before="0" w:after="0" w:line="240" w:lineRule="auto"/>
        <w:ind w:left="567" w:right="0" w:hanging="567"/>
        <w:jc w:val="both"/>
        <w:rPr>
          <w:rFonts w:ascii="Times New Roman" w:hAnsi="Times New Roman"/>
          <w:sz w:val="24"/>
          <w:lang w:val="pt-BR"/>
        </w:rPr>
      </w:pPr>
      <w:proofErr w:type="gramStart"/>
      <w:r>
        <w:rPr>
          <w:rFonts w:ascii="Times New Roman" w:hAnsi="Times New Roman"/>
          <w:sz w:val="24"/>
          <w:lang w:val="pt-BR"/>
        </w:rPr>
        <w:t>16A</w:t>
      </w:r>
      <w:proofErr w:type="gramEnd"/>
      <w:r>
        <w:rPr>
          <w:rFonts w:ascii="Times New Roman" w:hAnsi="Times New Roman"/>
          <w:sz w:val="24"/>
          <w:lang w:val="pt-BR"/>
        </w:rPr>
        <w:t>.</w:t>
      </w:r>
      <w:r>
        <w:rPr>
          <w:rFonts w:ascii="Times New Roman" w:hAnsi="Times New Roman"/>
          <w:sz w:val="24"/>
          <w:lang w:val="pt-BR"/>
        </w:rPr>
        <w:tab/>
        <w:t>Adicionalmente à divulgação de eventos e transações significativos, de acordo com os itens 15 a 15C, a entidade deve incluir as seguintes informações nas notas explicativas das demonstrações contábeis intermediárias</w:t>
      </w:r>
      <w:r>
        <w:rPr>
          <w:rFonts w:ascii="Times New Roman" w:hAnsi="Times New Roman"/>
          <w:strike/>
          <w:sz w:val="24"/>
          <w:lang w:val="pt-BR"/>
        </w:rPr>
        <w:t>, caso não sejam evidenciadas</w:t>
      </w:r>
      <w:r>
        <w:rPr>
          <w:rFonts w:ascii="Times New Roman" w:hAnsi="Times New Roman"/>
          <w:sz w:val="24"/>
          <w:lang w:val="pt-BR"/>
        </w:rPr>
        <w:t xml:space="preserve"> </w:t>
      </w:r>
      <w:r>
        <w:rPr>
          <w:rFonts w:ascii="Times New Roman" w:hAnsi="Times New Roman"/>
          <w:sz w:val="24"/>
          <w:u w:val="single"/>
          <w:lang w:val="pt-BR"/>
        </w:rPr>
        <w:t>ou</w:t>
      </w:r>
      <w:r>
        <w:rPr>
          <w:rFonts w:ascii="Times New Roman" w:hAnsi="Times New Roman"/>
          <w:sz w:val="24"/>
          <w:lang w:val="pt-BR"/>
        </w:rPr>
        <w:t xml:space="preserve"> em qualquer outro lugar dessas demonstrações. </w:t>
      </w:r>
      <w:r>
        <w:rPr>
          <w:rFonts w:ascii="Times New Roman" w:hAnsi="Times New Roman"/>
          <w:sz w:val="24"/>
          <w:u w:val="single"/>
          <w:lang w:val="pt-BR"/>
        </w:rPr>
        <w:t>As seguintes divulgações devem ser feitas tanto nas demonstrações contábeis intermediárias ou incorporadas por referência cruzada a partir das demonstrações contábeis intermediárias para outra demonstração (como comentário da administração ou relatório de risco) que estejam disponíveis para os usuários das demonstrações contábeis nas mesmas condições que as demonstrações contábeis intermediárias e ao mesmo tempo. Se os usuários das demonstrações contábeis não têm acesso às informações incorporadas por referência cruzada, nas mesmas condições e ao mesmo tempo, o relatório financeiro intermediário está incompleto.</w:t>
      </w:r>
      <w:r>
        <w:rPr>
          <w:rFonts w:ascii="Times New Roman" w:hAnsi="Times New Roman"/>
          <w:sz w:val="24"/>
          <w:lang w:val="pt-BR"/>
        </w:rPr>
        <w:t xml:space="preserve"> Elas devem ser normalmente divulgadas com base no acumulado do ano até a data (</w:t>
      </w:r>
      <w:proofErr w:type="spellStart"/>
      <w:r>
        <w:rPr>
          <w:rFonts w:ascii="Times New Roman" w:hAnsi="Times New Roman"/>
          <w:i/>
          <w:iCs/>
          <w:sz w:val="24"/>
          <w:lang w:val="pt-BR"/>
        </w:rPr>
        <w:t>year-to-date</w:t>
      </w:r>
      <w:proofErr w:type="spellEnd"/>
      <w:r>
        <w:rPr>
          <w:rFonts w:ascii="Times New Roman" w:hAnsi="Times New Roman"/>
          <w:i/>
          <w:iCs/>
          <w:sz w:val="24"/>
          <w:lang w:val="pt-BR"/>
        </w:rPr>
        <w:t xml:space="preserve"> </w:t>
      </w:r>
      <w:proofErr w:type="spellStart"/>
      <w:r>
        <w:rPr>
          <w:rFonts w:ascii="Times New Roman" w:hAnsi="Times New Roman"/>
          <w:i/>
          <w:iCs/>
          <w:sz w:val="24"/>
          <w:lang w:val="pt-BR"/>
        </w:rPr>
        <w:t>basis</w:t>
      </w:r>
      <w:proofErr w:type="spellEnd"/>
      <w:r>
        <w:rPr>
          <w:rFonts w:ascii="Times New Roman" w:hAnsi="Times New Roman"/>
          <w:sz w:val="24"/>
          <w:lang w:val="pt-BR"/>
        </w:rPr>
        <w:t>):</w:t>
      </w:r>
    </w:p>
    <w:p w:rsidR="00372C20" w:rsidRDefault="00372C20" w:rsidP="00372C20">
      <w:pPr>
        <w:pStyle w:val="Textoembloco"/>
        <w:spacing w:before="0" w:after="0" w:line="240" w:lineRule="auto"/>
        <w:ind w:left="567" w:right="0" w:hanging="567"/>
        <w:jc w:val="both"/>
        <w:rPr>
          <w:rFonts w:ascii="Times New Roman" w:hAnsi="Times New Roman"/>
          <w:sz w:val="24"/>
          <w:lang w:val="pt-BR"/>
        </w:rPr>
      </w:pPr>
      <w:r>
        <w:rPr>
          <w:rFonts w:ascii="Times New Roman" w:hAnsi="Times New Roman"/>
          <w:sz w:val="24"/>
          <w:lang w:val="pt-BR"/>
        </w:rPr>
        <w:tab/>
        <w:t>(...)</w:t>
      </w:r>
    </w:p>
    <w:p w:rsidR="00372C20" w:rsidRDefault="00372C20" w:rsidP="00372C20">
      <w:pPr>
        <w:pStyle w:val="Textoembloco"/>
        <w:spacing w:before="0" w:after="0" w:line="240" w:lineRule="auto"/>
        <w:ind w:left="567" w:right="0" w:hanging="567"/>
        <w:jc w:val="both"/>
        <w:rPr>
          <w:rFonts w:ascii="Times New Roman" w:hAnsi="Times New Roman"/>
          <w:sz w:val="24"/>
          <w:lang w:val="pt-BR"/>
        </w:rPr>
      </w:pPr>
    </w:p>
    <w:p w:rsidR="00372C20" w:rsidRDefault="00372C20" w:rsidP="00372C20">
      <w:pPr>
        <w:widowControl/>
        <w:rPr>
          <w:rFonts w:ascii="Times New Roman" w:hAnsi="Times New Roman"/>
          <w:b/>
          <w:bCs/>
          <w:lang w:eastAsia="pt-BR"/>
        </w:rPr>
      </w:pPr>
      <w:r>
        <w:rPr>
          <w:rFonts w:ascii="Times New Roman" w:hAnsi="Times New Roman"/>
          <w:b/>
          <w:bCs/>
          <w:lang w:eastAsia="pt-BR"/>
        </w:rPr>
        <w:t>Texto final</w:t>
      </w:r>
    </w:p>
    <w:p w:rsidR="00372C20" w:rsidRDefault="00372C20" w:rsidP="00372C20">
      <w:pPr>
        <w:pStyle w:val="Textoembloco"/>
        <w:spacing w:before="0" w:after="0" w:line="240" w:lineRule="auto"/>
        <w:ind w:left="567" w:right="0" w:hanging="567"/>
        <w:jc w:val="both"/>
        <w:rPr>
          <w:rFonts w:ascii="Times New Roman" w:hAnsi="Times New Roman"/>
          <w:sz w:val="24"/>
          <w:lang w:val="pt-BR"/>
        </w:rPr>
      </w:pPr>
    </w:p>
    <w:p w:rsidR="00372C20" w:rsidRDefault="00372C20" w:rsidP="00372C20">
      <w:pPr>
        <w:widowControl/>
        <w:ind w:left="567" w:hanging="567"/>
        <w:jc w:val="both"/>
        <w:rPr>
          <w:rFonts w:ascii="SwiftEF-ExtraBold" w:hAnsi="SwiftEF-ExtraBold" w:cs="SwiftEF-ExtraBold"/>
          <w:b/>
          <w:bCs/>
          <w:sz w:val="17"/>
          <w:szCs w:val="17"/>
          <w:lang w:eastAsia="pt-BR"/>
        </w:rPr>
      </w:pPr>
      <w:proofErr w:type="gramStart"/>
      <w:r>
        <w:rPr>
          <w:rFonts w:ascii="Times New Roman" w:hAnsi="Times New Roman"/>
        </w:rPr>
        <w:t>16A</w:t>
      </w:r>
      <w:proofErr w:type="gramEnd"/>
      <w:r>
        <w:rPr>
          <w:rFonts w:ascii="Times New Roman" w:hAnsi="Times New Roman"/>
        </w:rPr>
        <w:t>.</w:t>
      </w:r>
      <w:r>
        <w:rPr>
          <w:rFonts w:ascii="Times New Roman" w:hAnsi="Times New Roman"/>
        </w:rPr>
        <w:tab/>
        <w:t xml:space="preserve">Adicionalmente à divulgação de eventos e transações significativos, de acordo com os itens 15 a 15C, a entidade deve incluir as seguintes informações nas notas explicativas das demonstrações contábeis intermediárias ou em qualquer outro lugar dessas demonstrações. As seguintes divulgações devem ser feitas tanto nas demonstrações contábeis intermediárias ou incorporadas por referência cruzada a partir das demonstrações contábeis intermediárias para </w:t>
      </w:r>
      <w:r>
        <w:rPr>
          <w:rFonts w:ascii="Times New Roman" w:hAnsi="Times New Roman"/>
        </w:rPr>
        <w:lastRenderedPageBreak/>
        <w:t>outra demonstração (como comentário da administração ou relatório de risco) que estejam disponíveis para os usuários das demonstrações contábeis nas mesmas condições que as demonstrações contábeis intermediárias e ao mesmo tempo. Se os usuários das demonstrações contábeis não têm acesso às informações incorporadas por referência cruzada, nas mesmas condições e ao mesmo tempo, o relatório financeiro intermediário está incompleto. Elas devem ser normalmente divulgadas com base no acumulado do ano até a data (</w:t>
      </w:r>
      <w:proofErr w:type="spellStart"/>
      <w:r>
        <w:rPr>
          <w:rFonts w:ascii="Times New Roman" w:hAnsi="Times New Roman"/>
          <w:i/>
          <w:iCs/>
        </w:rPr>
        <w:t>year-to-date</w:t>
      </w:r>
      <w:proofErr w:type="spellEnd"/>
      <w:r>
        <w:rPr>
          <w:rFonts w:ascii="Times New Roman" w:hAnsi="Times New Roman"/>
          <w:i/>
          <w:iCs/>
        </w:rPr>
        <w:t xml:space="preserve"> </w:t>
      </w:r>
      <w:proofErr w:type="spellStart"/>
      <w:r>
        <w:rPr>
          <w:rFonts w:ascii="Times New Roman" w:hAnsi="Times New Roman"/>
          <w:i/>
          <w:iCs/>
        </w:rPr>
        <w:t>basis</w:t>
      </w:r>
      <w:proofErr w:type="spellEnd"/>
      <w:r>
        <w:rPr>
          <w:rFonts w:ascii="Times New Roman" w:hAnsi="Times New Roman"/>
        </w:rPr>
        <w:t>):</w:t>
      </w:r>
    </w:p>
    <w:p w:rsidR="00372C20" w:rsidRDefault="00372C20" w:rsidP="00372C20">
      <w:pPr>
        <w:widowControl/>
        <w:ind w:left="567" w:hanging="567"/>
        <w:jc w:val="both"/>
        <w:rPr>
          <w:rFonts w:ascii="Helvetica-Bold" w:hAnsi="Helvetica-Bold"/>
          <w:sz w:val="22"/>
          <w:lang w:val="en-US"/>
        </w:rPr>
      </w:pPr>
      <w:r>
        <w:rPr>
          <w:rFonts w:ascii="Helvetica-Bold" w:hAnsi="Helvetica-Bold"/>
          <w:b/>
          <w:sz w:val="22"/>
        </w:rPr>
        <w:tab/>
      </w:r>
      <w:r>
        <w:rPr>
          <w:rFonts w:ascii="Helvetica-Bold" w:hAnsi="Helvetica-Bold"/>
          <w:sz w:val="22"/>
          <w:lang w:val="en-US"/>
        </w:rPr>
        <w:t>(…)</w:t>
      </w:r>
    </w:p>
    <w:p w:rsidR="00785C59" w:rsidRDefault="00785C59" w:rsidP="00785C59">
      <w:pPr>
        <w:widowControl/>
        <w:ind w:left="567" w:hanging="567"/>
        <w:jc w:val="both"/>
        <w:rPr>
          <w:rFonts w:ascii="Times New Roman" w:hAnsi="Times New Roman"/>
          <w:lang w:eastAsia="pt-BR"/>
        </w:rPr>
      </w:pPr>
    </w:p>
    <w:p w:rsidR="00372C20" w:rsidRDefault="00372C20" w:rsidP="00372C20">
      <w:pPr>
        <w:widowControl/>
        <w:jc w:val="both"/>
        <w:rPr>
          <w:rFonts w:ascii="Times New Roman" w:hAnsi="Times New Roman"/>
          <w:b/>
        </w:rPr>
      </w:pPr>
    </w:p>
    <w:p w:rsidR="00372C20" w:rsidRDefault="00372C20" w:rsidP="00372C20">
      <w:pPr>
        <w:widowControl/>
        <w:rPr>
          <w:rFonts w:ascii="Times New Roman" w:hAnsi="Times New Roman"/>
          <w:b/>
          <w:bCs/>
          <w:lang w:eastAsia="pt-BR"/>
        </w:rPr>
      </w:pPr>
    </w:p>
    <w:p w:rsidR="00372C20" w:rsidRPr="00977A56" w:rsidRDefault="00372C20" w:rsidP="00165F1E">
      <w:pPr>
        <w:numPr>
          <w:ilvl w:val="0"/>
          <w:numId w:val="75"/>
        </w:numPr>
        <w:ind w:left="567" w:right="2" w:hanging="567"/>
        <w:jc w:val="both"/>
        <w:rPr>
          <w:rFonts w:ascii="Times New Roman" w:hAnsi="Times New Roman"/>
          <w:b/>
          <w:bCs/>
        </w:rPr>
      </w:pPr>
      <w:r w:rsidRPr="00977A56">
        <w:rPr>
          <w:rFonts w:ascii="Times New Roman" w:hAnsi="Times New Roman"/>
          <w:b/>
          <w:bCs/>
        </w:rPr>
        <w:t>Altera o item A2 no Apêndice A do CPC 22</w:t>
      </w:r>
      <w:r w:rsidR="00977A56">
        <w:rPr>
          <w:rFonts w:ascii="Times New Roman" w:hAnsi="Times New Roman"/>
          <w:b/>
          <w:bCs/>
        </w:rPr>
        <w:t xml:space="preserve"> </w:t>
      </w:r>
      <w:r w:rsidR="00977A56">
        <w:rPr>
          <w:rFonts w:ascii="Times New Roman" w:hAnsi="Times New Roman"/>
          <w:b/>
          <w:bCs/>
          <w:lang w:eastAsia="pt-BR"/>
        </w:rPr>
        <w:t xml:space="preserve">– Informações por Segmento, </w:t>
      </w:r>
      <w:r w:rsidR="00977A56">
        <w:rPr>
          <w:rFonts w:ascii="Times New Roman" w:eastAsia="Times New Roman" w:hAnsi="Times New Roman"/>
          <w:b/>
        </w:rPr>
        <w:t>que passa a vigorar com a seguinte redação:</w:t>
      </w:r>
    </w:p>
    <w:p w:rsidR="00372C20" w:rsidRDefault="00372C20" w:rsidP="00372C20">
      <w:pPr>
        <w:widowControl/>
        <w:jc w:val="both"/>
        <w:rPr>
          <w:rFonts w:ascii="Times New Roman" w:hAnsi="Times New Roman"/>
        </w:rPr>
      </w:pPr>
    </w:p>
    <w:p w:rsidR="00372C20" w:rsidRDefault="00372C20" w:rsidP="00372C20">
      <w:pPr>
        <w:widowControl/>
        <w:rPr>
          <w:rFonts w:ascii="Times New Roman" w:hAnsi="Times New Roman"/>
          <w:b/>
          <w:bCs/>
          <w:lang w:eastAsia="pt-BR"/>
        </w:rPr>
      </w:pPr>
      <w:r>
        <w:rPr>
          <w:rFonts w:ascii="Times New Roman" w:hAnsi="Times New Roman"/>
          <w:b/>
          <w:bCs/>
          <w:lang w:eastAsia="pt-BR"/>
        </w:rPr>
        <w:t>Texto em vigor</w:t>
      </w:r>
    </w:p>
    <w:p w:rsidR="00372C20" w:rsidRDefault="00372C20" w:rsidP="00372C20">
      <w:pPr>
        <w:widowControl/>
        <w:rPr>
          <w:rFonts w:ascii="Times New Roman" w:hAnsi="Times New Roman"/>
          <w:b/>
          <w:bCs/>
          <w:lang w:eastAsia="pt-BR"/>
        </w:rPr>
      </w:pPr>
    </w:p>
    <w:p w:rsidR="00372C20" w:rsidRDefault="00372C20" w:rsidP="00372C20">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A2.</w:t>
      </w:r>
      <w:r>
        <w:rPr>
          <w:rFonts w:ascii="Times New Roman" w:hAnsi="Times New Roman"/>
          <w:color w:val="000000"/>
          <w:sz w:val="24"/>
          <w:lang w:val="pt-BR"/>
        </w:rPr>
        <w:tab/>
        <w:t>Os itens a seguir ilustram a divulgação de informações descritivas sobre os segmentos informados de uma entidade (as referências de item são em relação aos requisitos pertinentes no Pronunciamento).</w:t>
      </w:r>
    </w:p>
    <w:p w:rsidR="00372C20" w:rsidRDefault="00372C20" w:rsidP="00372C20">
      <w:pPr>
        <w:pStyle w:val="Textoembloco"/>
        <w:spacing w:before="0" w:after="0" w:line="240" w:lineRule="auto"/>
        <w:ind w:left="567" w:right="0" w:hanging="567"/>
        <w:jc w:val="both"/>
        <w:rPr>
          <w:rFonts w:ascii="Times New Roman" w:hAnsi="Times New Roman"/>
          <w:color w:val="000000"/>
          <w:sz w:val="24"/>
          <w:lang w:val="pt-BR"/>
        </w:rPr>
      </w:pPr>
    </w:p>
    <w:p w:rsidR="00372C20" w:rsidRDefault="00372C20" w:rsidP="00372C20">
      <w:pPr>
        <w:pStyle w:val="IASBIdentifier"/>
        <w:spacing w:before="0" w:after="0"/>
        <w:rPr>
          <w:rFonts w:ascii="Times New Roman" w:hAnsi="Times New Roman" w:cs="Times New Roman"/>
          <w:szCs w:val="24"/>
          <w:lang w:val="pt-BR"/>
        </w:rPr>
      </w:pPr>
      <w:r>
        <w:rPr>
          <w:rFonts w:ascii="Times New Roman" w:hAnsi="Times New Roman" w:cs="Times New Roman"/>
          <w:szCs w:val="24"/>
          <w:lang w:val="pt-BR"/>
        </w:rPr>
        <w:t xml:space="preserve">Descrição dos tipos de produtos e serviços dos quais cada segmento reportável deriva suas receitas </w:t>
      </w:r>
      <w:proofErr w:type="gramStart"/>
      <w:r>
        <w:rPr>
          <w:rFonts w:ascii="Times New Roman" w:hAnsi="Times New Roman" w:cs="Times New Roman"/>
          <w:szCs w:val="24"/>
          <w:lang w:val="pt-BR"/>
        </w:rPr>
        <w:t>(item 22(b)</w:t>
      </w:r>
    </w:p>
    <w:p w:rsidR="00372C20" w:rsidRDefault="00372C20" w:rsidP="00372C20">
      <w:pPr>
        <w:pStyle w:val="IASBIdentifier"/>
        <w:spacing w:before="0" w:after="0"/>
        <w:rPr>
          <w:rFonts w:ascii="Times New Roman" w:hAnsi="Times New Roman" w:cs="Times New Roman"/>
          <w:szCs w:val="24"/>
          <w:lang w:val="pt-BR"/>
        </w:rPr>
      </w:pPr>
      <w:proofErr w:type="gramEnd"/>
    </w:p>
    <w:tbl>
      <w:tblPr>
        <w:tblW w:w="8550" w:type="dxa"/>
        <w:tblInd w:w="544" w:type="dxa"/>
        <w:tblBorders>
          <w:top w:val="single" w:sz="4" w:space="0" w:color="auto"/>
          <w:left w:val="single" w:sz="4" w:space="0" w:color="auto"/>
          <w:bottom w:val="single" w:sz="4" w:space="0" w:color="auto"/>
          <w:right w:val="single" w:sz="4" w:space="0" w:color="auto"/>
        </w:tblBorders>
        <w:tblLayout w:type="fixed"/>
        <w:tblCellMar>
          <w:top w:w="10" w:type="dxa"/>
          <w:left w:w="50" w:type="dxa"/>
          <w:bottom w:w="5" w:type="dxa"/>
          <w:right w:w="50" w:type="dxa"/>
        </w:tblCellMar>
        <w:tblLook w:val="04A0"/>
      </w:tblPr>
      <w:tblGrid>
        <w:gridCol w:w="8550"/>
      </w:tblGrid>
      <w:tr w:rsidR="00372C20" w:rsidTr="00372C20">
        <w:trPr>
          <w:trHeight w:val="318"/>
        </w:trPr>
        <w:tc>
          <w:tcPr>
            <w:tcW w:w="5000" w:type="pct"/>
            <w:tcBorders>
              <w:top w:val="single" w:sz="4" w:space="0" w:color="auto"/>
              <w:left w:val="single" w:sz="4" w:space="0" w:color="auto"/>
              <w:bottom w:val="single" w:sz="4" w:space="0" w:color="auto"/>
              <w:right w:val="single" w:sz="4" w:space="0" w:color="auto"/>
            </w:tcBorders>
            <w:hideMark/>
          </w:tcPr>
          <w:p w:rsidR="00372C20" w:rsidRDefault="00372C20">
            <w:pPr>
              <w:pStyle w:val="IASBNormal"/>
              <w:rPr>
                <w:sz w:val="22"/>
                <w:szCs w:val="22"/>
                <w:lang w:val="pt-BR"/>
              </w:rPr>
            </w:pPr>
            <w:r>
              <w:rPr>
                <w:sz w:val="22"/>
                <w:szCs w:val="22"/>
                <w:lang w:val="pt-BR"/>
              </w:rPr>
              <w:t xml:space="preserve">A Companhia Diversificada possui cinco segmentos reportáveis: peças automotivas, barcos motorizados, </w:t>
            </w:r>
            <w:r>
              <w:rPr>
                <w:i/>
                <w:sz w:val="22"/>
                <w:szCs w:val="22"/>
                <w:lang w:val="pt-BR"/>
              </w:rPr>
              <w:t>software</w:t>
            </w:r>
            <w:r>
              <w:rPr>
                <w:sz w:val="22"/>
                <w:szCs w:val="22"/>
                <w:lang w:val="pt-BR"/>
              </w:rPr>
              <w:t xml:space="preserve">, eletrônica e finanças. O segmento de peças automotivas produz peças de reposição para venda </w:t>
            </w:r>
            <w:proofErr w:type="gramStart"/>
            <w:r>
              <w:rPr>
                <w:sz w:val="22"/>
                <w:szCs w:val="22"/>
                <w:lang w:val="pt-BR"/>
              </w:rPr>
              <w:t>a varejistas</w:t>
            </w:r>
            <w:proofErr w:type="gramEnd"/>
            <w:r>
              <w:rPr>
                <w:sz w:val="22"/>
                <w:szCs w:val="22"/>
                <w:lang w:val="pt-BR"/>
              </w:rPr>
              <w:t xml:space="preserve"> de peças automotivas. O segmento de barcos motorizados produz pequenos barcos motorizados para servir a indústria de petróleo costeira e negócios similares. O segmento de </w:t>
            </w:r>
            <w:r>
              <w:rPr>
                <w:i/>
                <w:sz w:val="22"/>
                <w:szCs w:val="22"/>
                <w:lang w:val="pt-BR"/>
              </w:rPr>
              <w:t>software</w:t>
            </w:r>
            <w:r>
              <w:rPr>
                <w:sz w:val="22"/>
                <w:szCs w:val="22"/>
                <w:lang w:val="pt-BR"/>
              </w:rPr>
              <w:t xml:space="preserve"> produz </w:t>
            </w:r>
            <w:r>
              <w:rPr>
                <w:i/>
                <w:sz w:val="22"/>
                <w:szCs w:val="22"/>
                <w:lang w:val="pt-BR"/>
              </w:rPr>
              <w:t>software</w:t>
            </w:r>
            <w:r>
              <w:rPr>
                <w:sz w:val="22"/>
                <w:szCs w:val="22"/>
                <w:lang w:val="pt-BR"/>
              </w:rPr>
              <w:t xml:space="preserve"> de aplicação para venda a fabricantes e varejistas de computadores. O segmento de eletrônica produz circuitos integrados e produtos relacionados para a venda a fabricantes de computador. O segmento de finanças é responsável por parte das operações financeiras da empresa, incluindo o financiamento de compras ao cliente de produtos de outros segmentos e operações de empréstimo de imóveis. </w:t>
            </w:r>
          </w:p>
        </w:tc>
      </w:tr>
    </w:tbl>
    <w:p w:rsidR="00372C20" w:rsidRDefault="00372C20" w:rsidP="00372C20">
      <w:pPr>
        <w:pStyle w:val="IASBIdentifier"/>
        <w:spacing w:before="0" w:after="0"/>
        <w:rPr>
          <w:rFonts w:ascii="Times New Roman" w:hAnsi="Times New Roman" w:cs="Times New Roman"/>
          <w:szCs w:val="24"/>
          <w:lang w:val="pt-BR"/>
        </w:rPr>
      </w:pPr>
    </w:p>
    <w:p w:rsidR="00372C20" w:rsidRDefault="00372C20" w:rsidP="00372C20">
      <w:pPr>
        <w:pStyle w:val="IASBIdentifier"/>
        <w:spacing w:before="0" w:after="0"/>
        <w:rPr>
          <w:rFonts w:ascii="Times New Roman" w:hAnsi="Times New Roman" w:cs="Times New Roman"/>
          <w:szCs w:val="24"/>
          <w:lang w:val="pt-BR"/>
        </w:rPr>
      </w:pPr>
      <w:r>
        <w:rPr>
          <w:rFonts w:ascii="Times New Roman" w:hAnsi="Times New Roman" w:cs="Times New Roman"/>
          <w:szCs w:val="24"/>
          <w:lang w:val="pt-BR"/>
        </w:rPr>
        <w:t xml:space="preserve">Mensuração de lucro ou prejuízo, </w:t>
      </w:r>
      <w:proofErr w:type="gramStart"/>
      <w:r>
        <w:rPr>
          <w:rFonts w:ascii="Times New Roman" w:hAnsi="Times New Roman" w:cs="Times New Roman"/>
          <w:szCs w:val="24"/>
          <w:lang w:val="pt-BR"/>
        </w:rPr>
        <w:t>ativos e passivos por segmento operacional</w:t>
      </w:r>
      <w:proofErr w:type="gramEnd"/>
      <w:r>
        <w:rPr>
          <w:rFonts w:ascii="Times New Roman" w:hAnsi="Times New Roman" w:cs="Times New Roman"/>
          <w:szCs w:val="24"/>
          <w:lang w:val="pt-BR"/>
        </w:rPr>
        <w:t xml:space="preserve"> (item 27)</w:t>
      </w:r>
    </w:p>
    <w:p w:rsidR="00372C20" w:rsidRDefault="00372C20" w:rsidP="00372C20">
      <w:pPr>
        <w:pStyle w:val="IASBIdentifier"/>
        <w:spacing w:before="0" w:after="0"/>
        <w:rPr>
          <w:rFonts w:ascii="Times New Roman" w:hAnsi="Times New Roman" w:cs="Times New Roman"/>
          <w:szCs w:val="24"/>
          <w:lang w:val="pt-BR"/>
        </w:rPr>
      </w:pPr>
    </w:p>
    <w:tbl>
      <w:tblPr>
        <w:tblW w:w="8550" w:type="dxa"/>
        <w:tblInd w:w="539" w:type="dxa"/>
        <w:tblBorders>
          <w:top w:val="single" w:sz="8" w:space="0" w:color="auto"/>
          <w:left w:val="single" w:sz="8" w:space="0" w:color="auto"/>
          <w:bottom w:val="single" w:sz="8" w:space="0" w:color="auto"/>
          <w:right w:val="single" w:sz="8" w:space="0" w:color="auto"/>
        </w:tblBorders>
        <w:tblLayout w:type="fixed"/>
        <w:tblCellMar>
          <w:top w:w="10" w:type="dxa"/>
          <w:left w:w="50" w:type="dxa"/>
          <w:bottom w:w="5" w:type="dxa"/>
          <w:right w:w="50" w:type="dxa"/>
        </w:tblCellMar>
        <w:tblLook w:val="04A0"/>
      </w:tblPr>
      <w:tblGrid>
        <w:gridCol w:w="8550"/>
      </w:tblGrid>
      <w:tr w:rsidR="00372C20" w:rsidTr="00372C20">
        <w:trPr>
          <w:trHeight w:val="318"/>
        </w:trPr>
        <w:tc>
          <w:tcPr>
            <w:tcW w:w="5000" w:type="pct"/>
            <w:tcBorders>
              <w:top w:val="single" w:sz="8" w:space="0" w:color="auto"/>
              <w:left w:val="single" w:sz="8" w:space="0" w:color="auto"/>
              <w:bottom w:val="nil"/>
              <w:right w:val="single" w:sz="8" w:space="0" w:color="auto"/>
            </w:tcBorders>
            <w:hideMark/>
          </w:tcPr>
          <w:p w:rsidR="00372C20" w:rsidRDefault="00372C20">
            <w:pPr>
              <w:pStyle w:val="IASBNormal"/>
              <w:rPr>
                <w:szCs w:val="24"/>
                <w:lang w:val="pt-BR"/>
              </w:rPr>
            </w:pPr>
            <w:r>
              <w:rPr>
                <w:sz w:val="22"/>
                <w:szCs w:val="22"/>
                <w:lang w:val="pt-BR"/>
              </w:rPr>
              <w:t xml:space="preserve">As políticas contábeis dos segmentos operacionais são as mesmas que aquelas descritas no resumo das políticas contábeis significativas, exceto que a despesa de complementação de aposentadoria de cada segmento operacional é </w:t>
            </w:r>
            <w:proofErr w:type="gramStart"/>
            <w:r>
              <w:rPr>
                <w:sz w:val="22"/>
                <w:szCs w:val="22"/>
                <w:lang w:val="pt-BR"/>
              </w:rPr>
              <w:t>reconhecida e medida com base nos pagamentos em dinheiro</w:t>
            </w:r>
            <w:proofErr w:type="gramEnd"/>
            <w:r>
              <w:rPr>
                <w:sz w:val="22"/>
                <w:szCs w:val="22"/>
                <w:lang w:val="pt-BR"/>
              </w:rPr>
              <w:t xml:space="preserve"> aos planos de pensão. A Companhia Diversificada avalia o desempenho por segmento com base no lucro ou no prejuízo das operações antes dos tributos sobre o lucro, não incluindo ganhos e perdas não recorrentes e ganhos e perdas de câmbio.</w:t>
            </w:r>
            <w:r>
              <w:rPr>
                <w:szCs w:val="24"/>
                <w:lang w:val="pt-BR"/>
              </w:rPr>
              <w:t xml:space="preserve"> </w:t>
            </w:r>
          </w:p>
        </w:tc>
      </w:tr>
      <w:tr w:rsidR="00372C20" w:rsidTr="00372C20">
        <w:trPr>
          <w:trHeight w:val="418"/>
        </w:trPr>
        <w:tc>
          <w:tcPr>
            <w:tcW w:w="5000" w:type="pct"/>
            <w:tcBorders>
              <w:top w:val="nil"/>
              <w:left w:val="single" w:sz="8" w:space="0" w:color="auto"/>
              <w:bottom w:val="single" w:sz="8" w:space="0" w:color="auto"/>
              <w:right w:val="single" w:sz="8" w:space="0" w:color="auto"/>
            </w:tcBorders>
            <w:vAlign w:val="center"/>
            <w:hideMark/>
          </w:tcPr>
          <w:p w:rsidR="00372C20" w:rsidRDefault="00372C20">
            <w:pPr>
              <w:pStyle w:val="IASBNormal"/>
              <w:rPr>
                <w:sz w:val="22"/>
                <w:szCs w:val="22"/>
                <w:lang w:val="pt-BR"/>
              </w:rPr>
            </w:pPr>
            <w:r>
              <w:rPr>
                <w:sz w:val="22"/>
                <w:szCs w:val="22"/>
                <w:lang w:val="pt-BR"/>
              </w:rPr>
              <w:t>A Companhia Diversificada contabiliza vendas e transferências intersegmentos como se as vendas ou as transferências fossem a terceiros, ou seja, pelos preços correntes de mercado.</w:t>
            </w:r>
          </w:p>
        </w:tc>
      </w:tr>
    </w:tbl>
    <w:p w:rsidR="00372C20" w:rsidRDefault="00372C20" w:rsidP="00372C20">
      <w:pPr>
        <w:pStyle w:val="IASBIdentifier"/>
        <w:spacing w:before="0" w:after="0"/>
        <w:rPr>
          <w:rFonts w:ascii="Times New Roman" w:hAnsi="Times New Roman" w:cs="Times New Roman"/>
          <w:szCs w:val="24"/>
          <w:lang w:val="pt-BR"/>
        </w:rPr>
      </w:pPr>
    </w:p>
    <w:p w:rsidR="00372C20" w:rsidRDefault="00372C20" w:rsidP="00372C20">
      <w:pPr>
        <w:pStyle w:val="IASBIdentifier"/>
        <w:spacing w:before="0" w:after="0"/>
        <w:rPr>
          <w:rFonts w:ascii="Times New Roman" w:hAnsi="Times New Roman" w:cs="Times New Roman"/>
          <w:szCs w:val="24"/>
          <w:lang w:val="pt-BR"/>
        </w:rPr>
      </w:pPr>
      <w:proofErr w:type="gramStart"/>
      <w:r>
        <w:rPr>
          <w:rFonts w:ascii="Times New Roman" w:hAnsi="Times New Roman" w:cs="Times New Roman"/>
          <w:szCs w:val="24"/>
          <w:lang w:val="pt-BR"/>
        </w:rPr>
        <w:t>Fatores que a administração utilizou para identificar os segmentos reportáveis</w:t>
      </w:r>
      <w:proofErr w:type="gramEnd"/>
      <w:r>
        <w:rPr>
          <w:rFonts w:ascii="Times New Roman" w:hAnsi="Times New Roman" w:cs="Times New Roman"/>
          <w:szCs w:val="24"/>
          <w:lang w:val="pt-BR"/>
        </w:rPr>
        <w:t xml:space="preserve"> da entidade (item 22(a)</w:t>
      </w:r>
    </w:p>
    <w:p w:rsidR="00372C20" w:rsidRDefault="00372C20" w:rsidP="00372C20">
      <w:pPr>
        <w:pStyle w:val="IASBIdentifier"/>
        <w:spacing w:before="0" w:after="0"/>
        <w:rPr>
          <w:rFonts w:ascii="Times New Roman" w:hAnsi="Times New Roman" w:cs="Times New Roman"/>
          <w:sz w:val="20"/>
          <w:lang w:val="pt-BR"/>
        </w:rPr>
      </w:pPr>
    </w:p>
    <w:tbl>
      <w:tblPr>
        <w:tblW w:w="8550" w:type="dxa"/>
        <w:tblInd w:w="539" w:type="dxa"/>
        <w:tblBorders>
          <w:top w:val="single" w:sz="8" w:space="0" w:color="auto"/>
          <w:left w:val="single" w:sz="8" w:space="0" w:color="auto"/>
          <w:bottom w:val="single" w:sz="8" w:space="0" w:color="auto"/>
          <w:right w:val="single" w:sz="8" w:space="0" w:color="auto"/>
        </w:tblBorders>
        <w:tblLayout w:type="fixed"/>
        <w:tblCellMar>
          <w:top w:w="10" w:type="dxa"/>
          <w:left w:w="50" w:type="dxa"/>
          <w:bottom w:w="5" w:type="dxa"/>
          <w:right w:w="50" w:type="dxa"/>
        </w:tblCellMar>
        <w:tblLook w:val="04A0"/>
      </w:tblPr>
      <w:tblGrid>
        <w:gridCol w:w="8550"/>
      </w:tblGrid>
      <w:tr w:rsidR="00372C20" w:rsidTr="00372C20">
        <w:trPr>
          <w:trHeight w:val="418"/>
        </w:trPr>
        <w:tc>
          <w:tcPr>
            <w:tcW w:w="5000" w:type="pct"/>
            <w:tcBorders>
              <w:top w:val="single" w:sz="8" w:space="0" w:color="auto"/>
              <w:left w:val="single" w:sz="8" w:space="0" w:color="auto"/>
              <w:bottom w:val="single" w:sz="8" w:space="0" w:color="auto"/>
              <w:right w:val="single" w:sz="8" w:space="0" w:color="auto"/>
            </w:tcBorders>
            <w:hideMark/>
          </w:tcPr>
          <w:p w:rsidR="00372C20" w:rsidRDefault="00372C20">
            <w:pPr>
              <w:pStyle w:val="IASBNormal"/>
              <w:rPr>
                <w:sz w:val="22"/>
                <w:szCs w:val="22"/>
                <w:lang w:val="pt-BR"/>
              </w:rPr>
            </w:pPr>
            <w:proofErr w:type="gramStart"/>
            <w:r>
              <w:rPr>
                <w:sz w:val="22"/>
                <w:szCs w:val="22"/>
                <w:lang w:val="pt-BR"/>
              </w:rPr>
              <w:t>Os segmentos reportáveis</w:t>
            </w:r>
            <w:proofErr w:type="gramEnd"/>
            <w:r>
              <w:rPr>
                <w:sz w:val="22"/>
                <w:szCs w:val="22"/>
                <w:lang w:val="pt-BR"/>
              </w:rPr>
              <w:t xml:space="preserve"> da Companhia Diversificada são unidades estratégicas de negócio que oferecem diferentes produtos e serviços. Eles são gerenciados separadamente, pois cada negócio exige diferentes tecnologias e estratégias de marketing. A maioria dos negócios foi adquirida como unidades individuais e a administração existente na ocasião da aquisição foi mantida.</w:t>
            </w:r>
          </w:p>
        </w:tc>
      </w:tr>
    </w:tbl>
    <w:p w:rsidR="00372C20" w:rsidRDefault="00372C20" w:rsidP="00372C20">
      <w:pPr>
        <w:pStyle w:val="IASBIdentifier"/>
        <w:spacing w:before="0" w:after="0"/>
        <w:rPr>
          <w:rFonts w:ascii="Times New Roman" w:hAnsi="Times New Roman"/>
          <w:sz w:val="20"/>
          <w:lang w:val="pt-BR"/>
        </w:rPr>
      </w:pPr>
    </w:p>
    <w:p w:rsidR="00372C20" w:rsidRDefault="00372C20" w:rsidP="00372C20">
      <w:pPr>
        <w:widowControl/>
        <w:rPr>
          <w:rFonts w:ascii="Times New Roman" w:hAnsi="Times New Roman"/>
          <w:b/>
          <w:bCs/>
          <w:lang w:eastAsia="pt-BR"/>
        </w:rPr>
      </w:pPr>
      <w:r>
        <w:rPr>
          <w:rFonts w:ascii="Times New Roman" w:hAnsi="Times New Roman"/>
          <w:b/>
          <w:bCs/>
          <w:lang w:eastAsia="pt-BR"/>
        </w:rPr>
        <w:t>Texto alterado</w:t>
      </w:r>
    </w:p>
    <w:p w:rsidR="00372C20" w:rsidRDefault="00372C20" w:rsidP="00372C20">
      <w:pPr>
        <w:widowControl/>
        <w:rPr>
          <w:rFonts w:ascii="Times New Roman" w:hAnsi="Times New Roman"/>
          <w:b/>
          <w:bCs/>
          <w:lang w:eastAsia="pt-BR"/>
        </w:rPr>
      </w:pPr>
    </w:p>
    <w:p w:rsidR="00372C20" w:rsidRDefault="00372C20" w:rsidP="00372C20">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A2.</w:t>
      </w:r>
      <w:r>
        <w:rPr>
          <w:rFonts w:ascii="Times New Roman" w:hAnsi="Times New Roman"/>
          <w:color w:val="000000"/>
          <w:sz w:val="24"/>
          <w:lang w:val="pt-BR"/>
        </w:rPr>
        <w:tab/>
        <w:t>Os itens a seguir ilustram a divulgação de informações descritivas sobre os segmentos informados de uma entidade (as referências de item são em relação aos requisitos pertinentes no Pronunciamento).</w:t>
      </w:r>
    </w:p>
    <w:p w:rsidR="00372C20" w:rsidRDefault="00372C20" w:rsidP="00372C20">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ab/>
        <w:t>(...)</w:t>
      </w:r>
    </w:p>
    <w:p w:rsidR="00372C20" w:rsidRDefault="00372C20" w:rsidP="00372C20">
      <w:pPr>
        <w:pStyle w:val="Textoembloco"/>
        <w:spacing w:before="0" w:after="0" w:line="240" w:lineRule="auto"/>
        <w:ind w:left="567" w:right="0" w:hanging="567"/>
        <w:jc w:val="both"/>
        <w:rPr>
          <w:rFonts w:ascii="Times New Roman" w:hAnsi="Times New Roman"/>
          <w:color w:val="000000"/>
          <w:sz w:val="24"/>
          <w:lang w:val="pt-BR"/>
        </w:rPr>
      </w:pPr>
    </w:p>
    <w:p w:rsidR="00372C20" w:rsidRDefault="00372C20" w:rsidP="00372C20">
      <w:pPr>
        <w:pStyle w:val="IASBIdentifier"/>
        <w:spacing w:before="0" w:after="0"/>
        <w:rPr>
          <w:rFonts w:ascii="Times New Roman" w:hAnsi="Times New Roman" w:cs="Times New Roman"/>
          <w:szCs w:val="24"/>
          <w:lang w:val="pt-BR"/>
        </w:rPr>
      </w:pPr>
      <w:r>
        <w:rPr>
          <w:rFonts w:ascii="Times New Roman" w:hAnsi="Times New Roman" w:cs="Times New Roman"/>
          <w:szCs w:val="24"/>
          <w:lang w:val="pt-BR"/>
        </w:rPr>
        <w:t xml:space="preserve">Mensuração de lucro ou prejuízo, </w:t>
      </w:r>
      <w:proofErr w:type="gramStart"/>
      <w:r>
        <w:rPr>
          <w:rFonts w:ascii="Times New Roman" w:hAnsi="Times New Roman" w:cs="Times New Roman"/>
          <w:szCs w:val="24"/>
          <w:lang w:val="pt-BR"/>
        </w:rPr>
        <w:t>ativos e passivos por segmento operacional</w:t>
      </w:r>
      <w:proofErr w:type="gramEnd"/>
      <w:r>
        <w:rPr>
          <w:rFonts w:ascii="Times New Roman" w:hAnsi="Times New Roman" w:cs="Times New Roman"/>
          <w:szCs w:val="24"/>
          <w:lang w:val="pt-BR"/>
        </w:rPr>
        <w:t xml:space="preserve"> (item 27)</w:t>
      </w:r>
    </w:p>
    <w:p w:rsidR="00372C20" w:rsidRDefault="00372C20" w:rsidP="00372C20">
      <w:pPr>
        <w:pStyle w:val="IASBIdentifier"/>
        <w:spacing w:before="0" w:after="0"/>
        <w:rPr>
          <w:rFonts w:ascii="Times New Roman" w:hAnsi="Times New Roman" w:cs="Times New Roman"/>
          <w:szCs w:val="24"/>
          <w:lang w:val="pt-BR"/>
        </w:rPr>
      </w:pPr>
    </w:p>
    <w:tbl>
      <w:tblPr>
        <w:tblW w:w="8550" w:type="dxa"/>
        <w:tblInd w:w="539" w:type="dxa"/>
        <w:tblBorders>
          <w:top w:val="single" w:sz="8" w:space="0" w:color="auto"/>
          <w:left w:val="single" w:sz="8" w:space="0" w:color="auto"/>
          <w:bottom w:val="single" w:sz="8" w:space="0" w:color="auto"/>
          <w:right w:val="single" w:sz="8" w:space="0" w:color="auto"/>
        </w:tblBorders>
        <w:tblLayout w:type="fixed"/>
        <w:tblCellMar>
          <w:top w:w="10" w:type="dxa"/>
          <w:left w:w="50" w:type="dxa"/>
          <w:bottom w:w="5" w:type="dxa"/>
          <w:right w:w="50" w:type="dxa"/>
        </w:tblCellMar>
        <w:tblLook w:val="04A0"/>
      </w:tblPr>
      <w:tblGrid>
        <w:gridCol w:w="8550"/>
      </w:tblGrid>
      <w:tr w:rsidR="00372C20" w:rsidTr="00372C20">
        <w:trPr>
          <w:trHeight w:val="318"/>
        </w:trPr>
        <w:tc>
          <w:tcPr>
            <w:tcW w:w="5000" w:type="pct"/>
            <w:tcBorders>
              <w:top w:val="single" w:sz="8" w:space="0" w:color="auto"/>
              <w:left w:val="single" w:sz="8" w:space="0" w:color="auto"/>
              <w:bottom w:val="nil"/>
              <w:right w:val="single" w:sz="8" w:space="0" w:color="auto"/>
            </w:tcBorders>
            <w:hideMark/>
          </w:tcPr>
          <w:p w:rsidR="00372C20" w:rsidRDefault="00372C20">
            <w:pPr>
              <w:pStyle w:val="IASBNormal"/>
              <w:rPr>
                <w:szCs w:val="24"/>
                <w:lang w:val="pt-BR"/>
              </w:rPr>
            </w:pPr>
            <w:r>
              <w:rPr>
                <w:sz w:val="22"/>
                <w:szCs w:val="22"/>
                <w:lang w:val="pt-BR"/>
              </w:rPr>
              <w:t xml:space="preserve">As políticas contábeis dos segmentos operacionais são as mesmas que aquelas descritas </w:t>
            </w:r>
            <w:r>
              <w:rPr>
                <w:strike/>
                <w:sz w:val="22"/>
                <w:szCs w:val="22"/>
                <w:lang w:val="pt-BR"/>
              </w:rPr>
              <w:t xml:space="preserve">no resumo </w:t>
            </w:r>
            <w:proofErr w:type="spellStart"/>
            <w:r>
              <w:rPr>
                <w:strike/>
                <w:sz w:val="22"/>
                <w:szCs w:val="22"/>
                <w:lang w:val="pt-BR"/>
              </w:rPr>
              <w:t>das</w:t>
            </w:r>
            <w:r>
              <w:rPr>
                <w:sz w:val="22"/>
                <w:szCs w:val="22"/>
                <w:u w:val="single"/>
                <w:lang w:val="pt-BR"/>
              </w:rPr>
              <w:t>nas</w:t>
            </w:r>
            <w:proofErr w:type="spellEnd"/>
            <w:r>
              <w:rPr>
                <w:sz w:val="22"/>
                <w:szCs w:val="22"/>
                <w:lang w:val="pt-BR"/>
              </w:rPr>
              <w:t xml:space="preserve"> políticas contábeis significativas, exceto que a despesa de complementação de aposentadoria de cada segmento operacional é </w:t>
            </w:r>
            <w:proofErr w:type="gramStart"/>
            <w:r>
              <w:rPr>
                <w:sz w:val="22"/>
                <w:szCs w:val="22"/>
                <w:lang w:val="pt-BR"/>
              </w:rPr>
              <w:t>reconhecida e mensurada com base nos pagamentos em dinheiro</w:t>
            </w:r>
            <w:proofErr w:type="gramEnd"/>
            <w:r>
              <w:rPr>
                <w:sz w:val="22"/>
                <w:szCs w:val="22"/>
                <w:lang w:val="pt-BR"/>
              </w:rPr>
              <w:t xml:space="preserve"> aos planos de pensão. A Companhia Diversificada avalia o desempenho por segmento com base no resultado das operações antes dos tributos sobre o lucro, não incluindo ganhos e perdas não recorrentes e ganhos e perdas de câmbio.</w:t>
            </w:r>
            <w:r>
              <w:rPr>
                <w:szCs w:val="24"/>
                <w:lang w:val="pt-BR"/>
              </w:rPr>
              <w:t xml:space="preserve"> </w:t>
            </w:r>
          </w:p>
        </w:tc>
      </w:tr>
      <w:tr w:rsidR="00372C20" w:rsidTr="00372C20">
        <w:trPr>
          <w:trHeight w:val="418"/>
        </w:trPr>
        <w:tc>
          <w:tcPr>
            <w:tcW w:w="5000" w:type="pct"/>
            <w:tcBorders>
              <w:top w:val="nil"/>
              <w:left w:val="single" w:sz="8" w:space="0" w:color="auto"/>
              <w:bottom w:val="single" w:sz="8" w:space="0" w:color="auto"/>
              <w:right w:val="single" w:sz="8" w:space="0" w:color="auto"/>
            </w:tcBorders>
            <w:vAlign w:val="center"/>
            <w:hideMark/>
          </w:tcPr>
          <w:p w:rsidR="00372C20" w:rsidRDefault="00372C20">
            <w:pPr>
              <w:pStyle w:val="IASBNormal"/>
              <w:rPr>
                <w:sz w:val="22"/>
                <w:szCs w:val="22"/>
                <w:lang w:val="pt-BR"/>
              </w:rPr>
            </w:pPr>
            <w:r>
              <w:rPr>
                <w:sz w:val="22"/>
                <w:szCs w:val="22"/>
                <w:lang w:val="pt-BR"/>
              </w:rPr>
              <w:t>A Companhia Diversificada contabiliza vendas e transferências intersegmentos como se as vendas ou as transferências fossem a terceiros, ou seja, pelos preços correntes de mercado.</w:t>
            </w:r>
          </w:p>
        </w:tc>
      </w:tr>
    </w:tbl>
    <w:p w:rsidR="00372C20" w:rsidRDefault="00372C20" w:rsidP="00372C20">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ab/>
      </w:r>
      <w:r w:rsidR="00F5598F">
        <w:rPr>
          <w:rFonts w:ascii="Times New Roman" w:hAnsi="Times New Roman"/>
          <w:color w:val="000000"/>
          <w:sz w:val="24"/>
          <w:lang w:val="pt-BR"/>
        </w:rPr>
        <w:t>(</w:t>
      </w:r>
      <w:r>
        <w:rPr>
          <w:rFonts w:ascii="Times New Roman" w:hAnsi="Times New Roman"/>
          <w:color w:val="000000"/>
          <w:sz w:val="24"/>
          <w:lang w:val="pt-BR"/>
        </w:rPr>
        <w:t>...</w:t>
      </w:r>
      <w:r w:rsidR="00F5598F">
        <w:rPr>
          <w:rFonts w:ascii="Times New Roman" w:hAnsi="Times New Roman"/>
          <w:color w:val="000000"/>
          <w:sz w:val="24"/>
          <w:lang w:val="pt-BR"/>
        </w:rPr>
        <w:t>)</w:t>
      </w:r>
    </w:p>
    <w:p w:rsidR="00372C20" w:rsidRDefault="00372C20" w:rsidP="00372C20">
      <w:pPr>
        <w:widowControl/>
        <w:jc w:val="both"/>
        <w:rPr>
          <w:rFonts w:ascii="Times New Roman" w:hAnsi="Times New Roman"/>
          <w:u w:val="single"/>
          <w:lang w:eastAsia="pt-BR"/>
        </w:rPr>
      </w:pPr>
    </w:p>
    <w:p w:rsidR="00372C20" w:rsidRDefault="00372C20" w:rsidP="00372C20">
      <w:pPr>
        <w:widowControl/>
        <w:rPr>
          <w:rFonts w:ascii="Times New Roman" w:hAnsi="Times New Roman"/>
          <w:b/>
          <w:bCs/>
          <w:lang w:eastAsia="pt-BR"/>
        </w:rPr>
      </w:pPr>
      <w:r>
        <w:rPr>
          <w:rFonts w:ascii="Times New Roman" w:hAnsi="Times New Roman"/>
          <w:b/>
          <w:bCs/>
          <w:lang w:eastAsia="pt-BR"/>
        </w:rPr>
        <w:t>Texto final</w:t>
      </w:r>
    </w:p>
    <w:p w:rsidR="00372C20" w:rsidRDefault="00372C20" w:rsidP="00372C20">
      <w:pPr>
        <w:widowControl/>
        <w:rPr>
          <w:rFonts w:ascii="Times New Roman" w:hAnsi="Times New Roman"/>
          <w:b/>
          <w:bCs/>
          <w:lang w:eastAsia="pt-BR"/>
        </w:rPr>
      </w:pPr>
    </w:p>
    <w:p w:rsidR="00372C20" w:rsidRDefault="00372C20" w:rsidP="00372C20">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A2.</w:t>
      </w:r>
      <w:r>
        <w:rPr>
          <w:rFonts w:ascii="Times New Roman" w:hAnsi="Times New Roman"/>
          <w:color w:val="000000"/>
          <w:sz w:val="24"/>
          <w:lang w:val="pt-BR"/>
        </w:rPr>
        <w:tab/>
        <w:t>Os itens a seguir ilustram a divulgação de informações descritivas sobre os segmentos informados de uma entidade (as referências de item são em relação aos requisitos pertinentes no Pronunciamento).</w:t>
      </w:r>
    </w:p>
    <w:p w:rsidR="00372C20" w:rsidRDefault="00372C20" w:rsidP="00372C20">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ab/>
        <w:t>(...)</w:t>
      </w:r>
    </w:p>
    <w:p w:rsidR="00372C20" w:rsidRDefault="00372C20" w:rsidP="00372C20">
      <w:pPr>
        <w:pStyle w:val="Textoembloco"/>
        <w:spacing w:before="0" w:after="0" w:line="240" w:lineRule="auto"/>
        <w:ind w:left="567" w:right="0" w:hanging="567"/>
        <w:jc w:val="both"/>
        <w:rPr>
          <w:rFonts w:ascii="Times New Roman" w:hAnsi="Times New Roman"/>
          <w:color w:val="000000"/>
          <w:sz w:val="24"/>
          <w:lang w:val="pt-BR"/>
        </w:rPr>
      </w:pPr>
    </w:p>
    <w:p w:rsidR="00372C20" w:rsidRDefault="00372C20" w:rsidP="00372C20">
      <w:pPr>
        <w:pStyle w:val="IASBIdentifier"/>
        <w:spacing w:before="0" w:after="0"/>
        <w:rPr>
          <w:rFonts w:ascii="Times New Roman" w:hAnsi="Times New Roman" w:cs="Times New Roman"/>
          <w:szCs w:val="24"/>
          <w:lang w:val="pt-BR"/>
        </w:rPr>
      </w:pPr>
      <w:r>
        <w:rPr>
          <w:rFonts w:ascii="Times New Roman" w:hAnsi="Times New Roman" w:cs="Times New Roman"/>
          <w:szCs w:val="24"/>
          <w:lang w:val="pt-BR"/>
        </w:rPr>
        <w:t xml:space="preserve">Mensuração de lucro ou prejuízo, </w:t>
      </w:r>
      <w:proofErr w:type="gramStart"/>
      <w:r>
        <w:rPr>
          <w:rFonts w:ascii="Times New Roman" w:hAnsi="Times New Roman" w:cs="Times New Roman"/>
          <w:szCs w:val="24"/>
          <w:lang w:val="pt-BR"/>
        </w:rPr>
        <w:t>ativos e passivos por segmento operacional</w:t>
      </w:r>
      <w:proofErr w:type="gramEnd"/>
      <w:r>
        <w:rPr>
          <w:rFonts w:ascii="Times New Roman" w:hAnsi="Times New Roman" w:cs="Times New Roman"/>
          <w:szCs w:val="24"/>
          <w:lang w:val="pt-BR"/>
        </w:rPr>
        <w:t xml:space="preserve"> (item 27)</w:t>
      </w:r>
    </w:p>
    <w:p w:rsidR="00372C20" w:rsidRDefault="00372C20" w:rsidP="00372C20">
      <w:pPr>
        <w:pStyle w:val="IASBIdentifier"/>
        <w:spacing w:before="0" w:after="0"/>
        <w:rPr>
          <w:rFonts w:ascii="Times New Roman" w:hAnsi="Times New Roman" w:cs="Times New Roman"/>
          <w:szCs w:val="24"/>
          <w:lang w:val="pt-BR"/>
        </w:rPr>
      </w:pPr>
    </w:p>
    <w:tbl>
      <w:tblPr>
        <w:tblW w:w="8550" w:type="dxa"/>
        <w:tblInd w:w="539" w:type="dxa"/>
        <w:tblBorders>
          <w:top w:val="single" w:sz="8" w:space="0" w:color="auto"/>
          <w:left w:val="single" w:sz="8" w:space="0" w:color="auto"/>
          <w:bottom w:val="single" w:sz="8" w:space="0" w:color="auto"/>
          <w:right w:val="single" w:sz="8" w:space="0" w:color="auto"/>
        </w:tblBorders>
        <w:tblLayout w:type="fixed"/>
        <w:tblCellMar>
          <w:top w:w="10" w:type="dxa"/>
          <w:left w:w="50" w:type="dxa"/>
          <w:bottom w:w="5" w:type="dxa"/>
          <w:right w:w="50" w:type="dxa"/>
        </w:tblCellMar>
        <w:tblLook w:val="04A0"/>
      </w:tblPr>
      <w:tblGrid>
        <w:gridCol w:w="8550"/>
      </w:tblGrid>
      <w:tr w:rsidR="00372C20" w:rsidTr="00372C20">
        <w:trPr>
          <w:trHeight w:val="318"/>
        </w:trPr>
        <w:tc>
          <w:tcPr>
            <w:tcW w:w="5000" w:type="pct"/>
            <w:tcBorders>
              <w:top w:val="single" w:sz="8" w:space="0" w:color="auto"/>
              <w:left w:val="single" w:sz="8" w:space="0" w:color="auto"/>
              <w:bottom w:val="nil"/>
              <w:right w:val="single" w:sz="8" w:space="0" w:color="auto"/>
            </w:tcBorders>
            <w:hideMark/>
          </w:tcPr>
          <w:p w:rsidR="00372C20" w:rsidRDefault="00372C20">
            <w:pPr>
              <w:pStyle w:val="IASBNormal"/>
              <w:rPr>
                <w:szCs w:val="24"/>
                <w:lang w:val="pt-BR"/>
              </w:rPr>
            </w:pPr>
            <w:r>
              <w:rPr>
                <w:sz w:val="22"/>
                <w:szCs w:val="22"/>
                <w:lang w:val="pt-BR"/>
              </w:rPr>
              <w:t xml:space="preserve">As políticas contábeis dos segmentos operacionais são as mesmas que aquelas descritas nas políticas contábeis significativas, exceto que a despesa de complementação de aposentadoria de cada segmento operacional é </w:t>
            </w:r>
            <w:proofErr w:type="gramStart"/>
            <w:r>
              <w:rPr>
                <w:sz w:val="22"/>
                <w:szCs w:val="22"/>
                <w:lang w:val="pt-BR"/>
              </w:rPr>
              <w:t>reconhecida e mensurada com base nos pagamentos em dinheiro</w:t>
            </w:r>
            <w:proofErr w:type="gramEnd"/>
            <w:r>
              <w:rPr>
                <w:sz w:val="22"/>
                <w:szCs w:val="22"/>
                <w:lang w:val="pt-BR"/>
              </w:rPr>
              <w:t xml:space="preserve"> aos planos de pensão. A Companhia Diversificada avalia o desempenho por segmento com base no resultado das operações antes dos tributos sobre o lucro, não incluindo ganhos e perdas não recorrentes e ganhos e perdas de câmbio.</w:t>
            </w:r>
            <w:r>
              <w:rPr>
                <w:szCs w:val="24"/>
                <w:lang w:val="pt-BR"/>
              </w:rPr>
              <w:t xml:space="preserve"> </w:t>
            </w:r>
          </w:p>
        </w:tc>
      </w:tr>
      <w:tr w:rsidR="00372C20" w:rsidTr="00372C20">
        <w:trPr>
          <w:trHeight w:val="418"/>
        </w:trPr>
        <w:tc>
          <w:tcPr>
            <w:tcW w:w="5000" w:type="pct"/>
            <w:tcBorders>
              <w:top w:val="nil"/>
              <w:left w:val="single" w:sz="8" w:space="0" w:color="auto"/>
              <w:bottom w:val="single" w:sz="8" w:space="0" w:color="auto"/>
              <w:right w:val="single" w:sz="8" w:space="0" w:color="auto"/>
            </w:tcBorders>
            <w:vAlign w:val="center"/>
            <w:hideMark/>
          </w:tcPr>
          <w:p w:rsidR="00372C20" w:rsidRDefault="00372C20">
            <w:pPr>
              <w:pStyle w:val="IASBNormal"/>
              <w:rPr>
                <w:sz w:val="22"/>
                <w:szCs w:val="22"/>
                <w:lang w:val="pt-BR"/>
              </w:rPr>
            </w:pPr>
            <w:r>
              <w:rPr>
                <w:sz w:val="22"/>
                <w:szCs w:val="22"/>
                <w:lang w:val="pt-BR"/>
              </w:rPr>
              <w:t>A Companhia Diversificada contabiliza vendas e transferências intersegmentos como se as vendas ou as transferências fossem a terceiros, ou seja, pelos preços correntes de mercado.</w:t>
            </w:r>
          </w:p>
        </w:tc>
      </w:tr>
    </w:tbl>
    <w:p w:rsidR="00372C20" w:rsidRPr="00C1013C" w:rsidRDefault="00372C20" w:rsidP="00372C20">
      <w:pPr>
        <w:pStyle w:val="IASBIdentifier"/>
        <w:spacing w:before="0" w:after="0"/>
        <w:ind w:firstLine="567"/>
        <w:rPr>
          <w:rFonts w:ascii="Times New Roman" w:hAnsi="Times New Roman"/>
          <w:b w:val="0"/>
          <w:sz w:val="20"/>
          <w:lang w:val="pt-BR"/>
        </w:rPr>
      </w:pPr>
      <w:r w:rsidRPr="00C1013C">
        <w:rPr>
          <w:rFonts w:ascii="Times New Roman" w:hAnsi="Times New Roman"/>
          <w:b w:val="0"/>
          <w:lang w:val="pt-BR"/>
        </w:rPr>
        <w:t>(...)</w:t>
      </w:r>
    </w:p>
    <w:p w:rsidR="00372C20" w:rsidRPr="00C1013C" w:rsidRDefault="00372C20" w:rsidP="00372C20">
      <w:pPr>
        <w:widowControl/>
        <w:jc w:val="both"/>
        <w:rPr>
          <w:rFonts w:ascii="Times New Roman" w:hAnsi="Times New Roman"/>
          <w:u w:val="single"/>
        </w:rPr>
      </w:pPr>
    </w:p>
    <w:p w:rsidR="00372C20" w:rsidRDefault="00372C20" w:rsidP="00785C59">
      <w:pPr>
        <w:widowControl/>
        <w:ind w:left="567" w:hanging="567"/>
        <w:jc w:val="both"/>
        <w:rPr>
          <w:rFonts w:ascii="Times New Roman" w:hAnsi="Times New Roman"/>
          <w:lang w:eastAsia="pt-BR"/>
        </w:rPr>
      </w:pPr>
    </w:p>
    <w:p w:rsidR="00402C7D" w:rsidRDefault="00402C7D" w:rsidP="00402C7D">
      <w:pPr>
        <w:widowControl/>
        <w:rPr>
          <w:rFonts w:ascii="Times New Roman" w:hAnsi="Times New Roman"/>
          <w:b/>
          <w:bCs/>
          <w:lang w:eastAsia="pt-BR"/>
        </w:rPr>
      </w:pPr>
    </w:p>
    <w:p w:rsidR="00402C7D" w:rsidRPr="00341F2A" w:rsidRDefault="00402C7D" w:rsidP="00165F1E">
      <w:pPr>
        <w:numPr>
          <w:ilvl w:val="0"/>
          <w:numId w:val="75"/>
        </w:numPr>
        <w:ind w:left="567" w:right="2" w:hanging="567"/>
        <w:jc w:val="both"/>
        <w:rPr>
          <w:rFonts w:ascii="Times New Roman" w:hAnsi="Times New Roman"/>
          <w:b/>
          <w:bCs/>
        </w:rPr>
      </w:pPr>
      <w:proofErr w:type="gramStart"/>
      <w:r w:rsidRPr="00341F2A">
        <w:rPr>
          <w:rFonts w:ascii="Times New Roman" w:hAnsi="Times New Roman"/>
          <w:b/>
          <w:bCs/>
        </w:rPr>
        <w:t>Altera</w:t>
      </w:r>
      <w:proofErr w:type="gramEnd"/>
      <w:r w:rsidRPr="00341F2A">
        <w:rPr>
          <w:rFonts w:ascii="Times New Roman" w:hAnsi="Times New Roman"/>
          <w:b/>
          <w:bCs/>
        </w:rPr>
        <w:t xml:space="preserve"> os itens 10, 31, 54, 55, 82A, 85, 113, 114, 117, 119 e 122, inclui os itens 30A, 55A, 85A e 85B e exclui os itens 115 e 120 no CPC 26 (R1)</w:t>
      </w:r>
      <w:r w:rsidR="00341F2A" w:rsidRPr="00341F2A">
        <w:rPr>
          <w:rFonts w:ascii="Times New Roman" w:hAnsi="Times New Roman"/>
          <w:b/>
          <w:bCs/>
          <w:lang w:eastAsia="pt-BR"/>
        </w:rPr>
        <w:t xml:space="preserve"> </w:t>
      </w:r>
      <w:r w:rsidR="00341F2A">
        <w:rPr>
          <w:rFonts w:ascii="Times New Roman" w:hAnsi="Times New Roman"/>
          <w:b/>
          <w:bCs/>
          <w:lang w:eastAsia="pt-BR"/>
        </w:rPr>
        <w:t xml:space="preserve">– Apresentação das Demonstrações Contábeis, </w:t>
      </w:r>
      <w:r w:rsidR="00341F2A">
        <w:rPr>
          <w:rFonts w:ascii="Times New Roman" w:eastAsia="Times New Roman" w:hAnsi="Times New Roman"/>
          <w:b/>
        </w:rPr>
        <w:t>que passam a vigorar com as seguintes redações:</w:t>
      </w:r>
    </w:p>
    <w:p w:rsidR="00402C7D" w:rsidRDefault="00402C7D" w:rsidP="00402C7D">
      <w:pPr>
        <w:widowControl/>
        <w:jc w:val="both"/>
        <w:rPr>
          <w:rFonts w:ascii="Times New Roman" w:hAnsi="Times New Roman"/>
          <w:b/>
          <w:bCs/>
          <w:lang w:eastAsia="pt-BR"/>
        </w:rPr>
      </w:pPr>
    </w:p>
    <w:p w:rsidR="00402C7D" w:rsidRDefault="00402C7D" w:rsidP="00402C7D">
      <w:pPr>
        <w:widowControl/>
        <w:rPr>
          <w:rFonts w:ascii="Times New Roman" w:hAnsi="Times New Roman"/>
          <w:b/>
          <w:bCs/>
          <w:lang w:eastAsia="pt-BR"/>
        </w:rPr>
      </w:pPr>
      <w:r>
        <w:rPr>
          <w:rFonts w:ascii="Times New Roman" w:hAnsi="Times New Roman"/>
          <w:b/>
          <w:bCs/>
          <w:lang w:eastAsia="pt-BR"/>
        </w:rPr>
        <w:t>Texto em vigor</w:t>
      </w:r>
    </w:p>
    <w:p w:rsidR="00402C7D" w:rsidRDefault="00402C7D" w:rsidP="00402C7D">
      <w:pPr>
        <w:widowControl/>
        <w:rPr>
          <w:rFonts w:ascii="Times New Roman" w:hAnsi="Times New Roman"/>
          <w:b/>
          <w:bCs/>
          <w:lang w:eastAsia="pt-BR"/>
        </w:rPr>
      </w:pPr>
    </w:p>
    <w:p w:rsidR="00402C7D" w:rsidRDefault="00402C7D" w:rsidP="00402C7D">
      <w:pPr>
        <w:pStyle w:val="Textoembloco"/>
        <w:spacing w:before="0" w:after="120" w:line="240" w:lineRule="auto"/>
        <w:ind w:left="567" w:right="0" w:hanging="567"/>
        <w:jc w:val="both"/>
        <w:rPr>
          <w:rFonts w:ascii="Times New Roman" w:hAnsi="Times New Roman"/>
          <w:sz w:val="24"/>
          <w:lang w:val="pt-BR"/>
        </w:rPr>
      </w:pPr>
      <w:r>
        <w:rPr>
          <w:rFonts w:ascii="Times New Roman" w:hAnsi="Times New Roman"/>
          <w:sz w:val="24"/>
          <w:lang w:val="pt-BR"/>
        </w:rPr>
        <w:t>10.</w:t>
      </w:r>
      <w:r>
        <w:rPr>
          <w:rFonts w:ascii="Times New Roman" w:hAnsi="Times New Roman"/>
          <w:sz w:val="24"/>
          <w:lang w:val="pt-BR"/>
        </w:rPr>
        <w:tab/>
        <w:t>O conjunto completo de demonstrações contábeis inclui:</w:t>
      </w:r>
    </w:p>
    <w:p w:rsidR="00402C7D" w:rsidRDefault="00402C7D" w:rsidP="006F05B7">
      <w:pPr>
        <w:numPr>
          <w:ilvl w:val="0"/>
          <w:numId w:val="43"/>
        </w:numPr>
        <w:autoSpaceDE/>
        <w:adjustRightInd/>
        <w:spacing w:after="120"/>
        <w:ind w:left="993" w:hanging="426"/>
        <w:jc w:val="both"/>
        <w:rPr>
          <w:rFonts w:ascii="Times New Roman" w:hAnsi="Times New Roman"/>
          <w:color w:val="000000"/>
          <w:lang w:val="pt-PT"/>
        </w:rPr>
      </w:pPr>
      <w:proofErr w:type="gramStart"/>
      <w:r>
        <w:rPr>
          <w:rFonts w:ascii="Times New Roman" w:hAnsi="Times New Roman"/>
          <w:color w:val="000000"/>
        </w:rPr>
        <w:t>balanço</w:t>
      </w:r>
      <w:proofErr w:type="gramEnd"/>
      <w:r>
        <w:rPr>
          <w:rFonts w:ascii="Times New Roman" w:hAnsi="Times New Roman"/>
          <w:color w:val="000000"/>
        </w:rPr>
        <w:t xml:space="preserve"> patrimonial ao final do período;</w:t>
      </w:r>
    </w:p>
    <w:p w:rsidR="00402C7D" w:rsidRDefault="00402C7D" w:rsidP="00402C7D">
      <w:pPr>
        <w:ind w:left="993" w:hanging="426"/>
        <w:rPr>
          <w:rFonts w:ascii="Times New Roman" w:hAnsi="Times New Roman"/>
          <w:color w:val="000000"/>
        </w:rPr>
      </w:pPr>
      <w:r>
        <w:rPr>
          <w:rFonts w:ascii="Times New Roman" w:hAnsi="Times New Roman"/>
          <w:bCs/>
          <w:iCs/>
          <w:color w:val="000000"/>
        </w:rPr>
        <w:lastRenderedPageBreak/>
        <w:t xml:space="preserve">(b1) </w:t>
      </w:r>
      <w:r>
        <w:rPr>
          <w:rFonts w:ascii="Times New Roman" w:hAnsi="Times New Roman"/>
          <w:color w:val="000000"/>
        </w:rPr>
        <w:t>demonstração do resultado do período;</w:t>
      </w:r>
    </w:p>
    <w:p w:rsidR="00402C7D" w:rsidRDefault="00402C7D" w:rsidP="00402C7D">
      <w:pPr>
        <w:ind w:left="993" w:hanging="426"/>
        <w:rPr>
          <w:rFonts w:ascii="Times New Roman" w:hAnsi="Times New Roman"/>
          <w:color w:val="000000"/>
        </w:rPr>
      </w:pPr>
      <w:r>
        <w:rPr>
          <w:rFonts w:ascii="Times New Roman" w:hAnsi="Times New Roman"/>
          <w:bCs/>
          <w:iCs/>
          <w:color w:val="000000"/>
        </w:rPr>
        <w:t xml:space="preserve">(b2) </w:t>
      </w:r>
      <w:r>
        <w:rPr>
          <w:rFonts w:ascii="Times New Roman" w:hAnsi="Times New Roman"/>
          <w:color w:val="000000"/>
        </w:rPr>
        <w:t>demonstração do resultado abrangente do período</w:t>
      </w:r>
      <w:r>
        <w:rPr>
          <w:rFonts w:ascii="Times New Roman" w:hAnsi="Times New Roman"/>
          <w:bCs/>
          <w:iCs/>
          <w:color w:val="000000"/>
        </w:rPr>
        <w:t>;</w:t>
      </w:r>
    </w:p>
    <w:p w:rsidR="00402C7D" w:rsidRDefault="00402C7D" w:rsidP="006F05B7">
      <w:pPr>
        <w:numPr>
          <w:ilvl w:val="0"/>
          <w:numId w:val="44"/>
        </w:numPr>
        <w:autoSpaceDE/>
        <w:adjustRightInd/>
        <w:spacing w:after="120"/>
        <w:ind w:left="993" w:hanging="426"/>
        <w:jc w:val="both"/>
        <w:rPr>
          <w:rFonts w:ascii="Times New Roman" w:hAnsi="Times New Roman"/>
          <w:color w:val="000000"/>
        </w:rPr>
      </w:pPr>
      <w:proofErr w:type="gramStart"/>
      <w:r>
        <w:rPr>
          <w:rFonts w:ascii="Times New Roman" w:hAnsi="Times New Roman"/>
          <w:color w:val="000000"/>
        </w:rPr>
        <w:t>demonstração</w:t>
      </w:r>
      <w:proofErr w:type="gramEnd"/>
      <w:r>
        <w:rPr>
          <w:rFonts w:ascii="Times New Roman" w:hAnsi="Times New Roman"/>
          <w:color w:val="000000"/>
        </w:rPr>
        <w:t xml:space="preserve"> das mutações do patrimônio líquido do período;</w:t>
      </w:r>
    </w:p>
    <w:p w:rsidR="00402C7D" w:rsidRDefault="00402C7D" w:rsidP="006F05B7">
      <w:pPr>
        <w:numPr>
          <w:ilvl w:val="0"/>
          <w:numId w:val="44"/>
        </w:numPr>
        <w:autoSpaceDE/>
        <w:adjustRightInd/>
        <w:spacing w:after="120"/>
        <w:ind w:left="993" w:hanging="426"/>
        <w:jc w:val="both"/>
        <w:rPr>
          <w:rFonts w:ascii="Times New Roman" w:hAnsi="Times New Roman"/>
          <w:color w:val="000000"/>
        </w:rPr>
      </w:pPr>
      <w:proofErr w:type="gramStart"/>
      <w:r>
        <w:rPr>
          <w:rFonts w:ascii="Times New Roman" w:hAnsi="Times New Roman"/>
          <w:color w:val="000000"/>
        </w:rPr>
        <w:t>demonstração</w:t>
      </w:r>
      <w:proofErr w:type="gramEnd"/>
      <w:r>
        <w:rPr>
          <w:rFonts w:ascii="Times New Roman" w:hAnsi="Times New Roman"/>
          <w:color w:val="000000"/>
        </w:rPr>
        <w:t xml:space="preserve"> dos fluxos de caixa do período;</w:t>
      </w:r>
    </w:p>
    <w:p w:rsidR="00402C7D" w:rsidRDefault="00402C7D" w:rsidP="006F05B7">
      <w:pPr>
        <w:numPr>
          <w:ilvl w:val="0"/>
          <w:numId w:val="44"/>
        </w:numPr>
        <w:autoSpaceDE/>
        <w:adjustRightInd/>
        <w:spacing w:after="120"/>
        <w:ind w:left="993" w:hanging="426"/>
        <w:jc w:val="both"/>
        <w:rPr>
          <w:rFonts w:ascii="Times New Roman" w:hAnsi="Times New Roman"/>
          <w:color w:val="000000"/>
        </w:rPr>
      </w:pPr>
      <w:proofErr w:type="gramStart"/>
      <w:r>
        <w:rPr>
          <w:rFonts w:ascii="Times New Roman" w:hAnsi="Times New Roman"/>
          <w:color w:val="000000"/>
        </w:rPr>
        <w:t>notas</w:t>
      </w:r>
      <w:proofErr w:type="gramEnd"/>
      <w:r>
        <w:rPr>
          <w:rFonts w:ascii="Times New Roman" w:hAnsi="Times New Roman"/>
          <w:color w:val="000000"/>
        </w:rPr>
        <w:t xml:space="preserve"> explicativas, compreendendo um resumo das políticas contábeis significativas e outras informações </w:t>
      </w:r>
      <w:r>
        <w:rPr>
          <w:rFonts w:ascii="Times New Roman" w:hAnsi="Times New Roman"/>
          <w:bCs/>
          <w:iCs/>
          <w:color w:val="000000"/>
        </w:rPr>
        <w:t>elucidativas;</w:t>
      </w:r>
    </w:p>
    <w:p w:rsidR="00402C7D" w:rsidRDefault="00402C7D" w:rsidP="00402C7D">
      <w:pPr>
        <w:ind w:left="993" w:hanging="426"/>
        <w:rPr>
          <w:rFonts w:ascii="Times New Roman" w:hAnsi="Times New Roman"/>
          <w:color w:val="000000"/>
        </w:rPr>
      </w:pPr>
      <w:r>
        <w:rPr>
          <w:rFonts w:ascii="Times New Roman" w:hAnsi="Times New Roman"/>
          <w:color w:val="000000"/>
        </w:rPr>
        <w:t>(</w:t>
      </w:r>
      <w:proofErr w:type="spellStart"/>
      <w:r>
        <w:rPr>
          <w:rFonts w:ascii="Times New Roman" w:hAnsi="Times New Roman"/>
          <w:color w:val="000000"/>
        </w:rPr>
        <w:t>ea</w:t>
      </w:r>
      <w:proofErr w:type="spellEnd"/>
      <w:r>
        <w:rPr>
          <w:rFonts w:ascii="Times New Roman" w:hAnsi="Times New Roman"/>
          <w:color w:val="000000"/>
        </w:rPr>
        <w:t xml:space="preserve">) informações comparativas com o período anterior, conforme especificado nos itens 38 e 38A; </w:t>
      </w:r>
      <w:r>
        <w:rPr>
          <w:rFonts w:ascii="Times New Roman" w:hAnsi="Times New Roman"/>
          <w:color w:val="0070C0"/>
          <w:szCs w:val="20"/>
        </w:rPr>
        <w:t>(Incluída pela Revisão CPC 03</w:t>
      </w:r>
      <w:proofErr w:type="gramStart"/>
      <w:r>
        <w:rPr>
          <w:rFonts w:ascii="Times New Roman" w:hAnsi="Times New Roman"/>
          <w:color w:val="0070C0"/>
          <w:szCs w:val="20"/>
        </w:rPr>
        <w:t>)</w:t>
      </w:r>
      <w:proofErr w:type="gramEnd"/>
    </w:p>
    <w:p w:rsidR="00402C7D" w:rsidRDefault="00402C7D" w:rsidP="006F05B7">
      <w:pPr>
        <w:numPr>
          <w:ilvl w:val="0"/>
          <w:numId w:val="44"/>
        </w:numPr>
        <w:autoSpaceDE/>
        <w:adjustRightInd/>
        <w:spacing w:after="120"/>
        <w:ind w:left="993" w:hanging="426"/>
        <w:jc w:val="both"/>
        <w:rPr>
          <w:rFonts w:ascii="Times New Roman" w:hAnsi="Times New Roman"/>
          <w:strike/>
          <w:color w:val="000000"/>
        </w:rPr>
      </w:pPr>
      <w:proofErr w:type="gramStart"/>
      <w:r>
        <w:rPr>
          <w:rFonts w:ascii="Times New Roman" w:hAnsi="Times New Roman"/>
          <w:strike/>
          <w:color w:val="000000"/>
        </w:rPr>
        <w:t>balanço</w:t>
      </w:r>
      <w:proofErr w:type="gramEnd"/>
      <w:r>
        <w:rPr>
          <w:rFonts w:ascii="Times New Roman" w:hAnsi="Times New Roman"/>
          <w:strike/>
          <w:color w:val="000000"/>
        </w:rPr>
        <w:t xml:space="preserve"> patrimonial </w:t>
      </w:r>
      <w:r>
        <w:rPr>
          <w:rFonts w:ascii="Times New Roman" w:hAnsi="Times New Roman"/>
          <w:bCs/>
          <w:iCs/>
          <w:strike/>
          <w:color w:val="000000"/>
        </w:rPr>
        <w:t>do</w:t>
      </w:r>
      <w:r>
        <w:rPr>
          <w:rFonts w:ascii="Times New Roman" w:hAnsi="Times New Roman"/>
          <w:strike/>
          <w:color w:val="000000"/>
        </w:rPr>
        <w:t xml:space="preserve"> início do período mais antigo</w:t>
      </w:r>
      <w:r>
        <w:rPr>
          <w:rFonts w:ascii="Times New Roman" w:hAnsi="Times New Roman"/>
          <w:bCs/>
          <w:iCs/>
          <w:strike/>
          <w:color w:val="000000"/>
        </w:rPr>
        <w:t>,</w:t>
      </w:r>
      <w:r>
        <w:rPr>
          <w:rFonts w:ascii="Times New Roman" w:hAnsi="Times New Roman"/>
          <w:strike/>
          <w:color w:val="000000"/>
        </w:rPr>
        <w:t xml:space="preserve"> comparativamente apresentado</w:t>
      </w:r>
      <w:r>
        <w:rPr>
          <w:rFonts w:ascii="Times New Roman" w:hAnsi="Times New Roman"/>
          <w:bCs/>
          <w:iCs/>
          <w:strike/>
          <w:color w:val="000000"/>
        </w:rPr>
        <w:t>,</w:t>
      </w:r>
      <w:r>
        <w:rPr>
          <w:rFonts w:ascii="Times New Roman" w:hAnsi="Times New Roman"/>
          <w:strike/>
          <w:color w:val="000000"/>
        </w:rPr>
        <w:t xml:space="preserve"> quando a entidade aplica uma política contábil </w:t>
      </w:r>
      <w:r>
        <w:rPr>
          <w:rFonts w:ascii="Times New Roman" w:hAnsi="Times New Roman"/>
          <w:bCs/>
          <w:iCs/>
          <w:strike/>
          <w:color w:val="000000"/>
        </w:rPr>
        <w:t>retrospectivamente</w:t>
      </w:r>
      <w:r>
        <w:rPr>
          <w:rFonts w:ascii="Times New Roman" w:hAnsi="Times New Roman"/>
          <w:strike/>
          <w:color w:val="000000"/>
        </w:rPr>
        <w:t xml:space="preserve"> ou procede à reapresentação</w:t>
      </w:r>
      <w:r>
        <w:rPr>
          <w:rFonts w:ascii="Times New Roman" w:hAnsi="Times New Roman"/>
          <w:bCs/>
          <w:iCs/>
          <w:strike/>
          <w:color w:val="000000"/>
        </w:rPr>
        <w:t xml:space="preserve"> retrospectiva</w:t>
      </w:r>
      <w:r>
        <w:rPr>
          <w:rFonts w:ascii="Times New Roman" w:hAnsi="Times New Roman"/>
          <w:strike/>
          <w:color w:val="000000"/>
        </w:rPr>
        <w:t xml:space="preserve"> de itens das demonstrações contábeis, ou ainda quando procede à reclassificação de itens de suas demonstrações contábeis</w:t>
      </w:r>
      <w:r>
        <w:rPr>
          <w:rFonts w:ascii="Times New Roman" w:hAnsi="Times New Roman"/>
          <w:bCs/>
          <w:iCs/>
          <w:strike/>
          <w:color w:val="000000"/>
        </w:rPr>
        <w:t>; e</w:t>
      </w:r>
    </w:p>
    <w:p w:rsidR="00402C7D" w:rsidRDefault="00402C7D" w:rsidP="00402C7D">
      <w:pPr>
        <w:ind w:left="993" w:hanging="426"/>
        <w:jc w:val="both"/>
        <w:rPr>
          <w:rFonts w:ascii="Times New Roman" w:hAnsi="Times New Roman"/>
          <w:color w:val="000000"/>
        </w:rPr>
      </w:pPr>
      <w:r>
        <w:rPr>
          <w:rFonts w:ascii="Times New Roman" w:hAnsi="Times New Roman"/>
          <w:color w:val="000000"/>
        </w:rPr>
        <w:t xml:space="preserve">(f) </w:t>
      </w:r>
      <w:r>
        <w:rPr>
          <w:rFonts w:ascii="Times New Roman" w:hAnsi="Times New Roman"/>
          <w:color w:val="000000"/>
        </w:rPr>
        <w:tab/>
        <w:t xml:space="preserve">balanço patrimonial do início do período mais antigo, comparativamente apresentado, quando a entidade aplicar uma política contábil retrospectivamente ou proceder à reapresentação retrospectiva de itens das demonstrações contábeis, ou quando proceder à reclassificação de itens de suas demonstrações contábeis de acordo com os itens 40A a </w:t>
      </w:r>
      <w:proofErr w:type="gramStart"/>
      <w:r>
        <w:rPr>
          <w:rFonts w:ascii="Times New Roman" w:hAnsi="Times New Roman"/>
          <w:color w:val="000000"/>
        </w:rPr>
        <w:t>40D</w:t>
      </w:r>
      <w:proofErr w:type="gramEnd"/>
      <w:r>
        <w:rPr>
          <w:rFonts w:ascii="Times New Roman" w:hAnsi="Times New Roman"/>
          <w:color w:val="000000"/>
        </w:rPr>
        <w:t xml:space="preserve">; e </w:t>
      </w:r>
      <w:r>
        <w:rPr>
          <w:rFonts w:ascii="Times New Roman" w:hAnsi="Times New Roman"/>
          <w:color w:val="0070C0"/>
          <w:szCs w:val="20"/>
        </w:rPr>
        <w:t>(Alterada pela Revisão CPC 03)</w:t>
      </w:r>
    </w:p>
    <w:p w:rsidR="00402C7D" w:rsidRDefault="00402C7D" w:rsidP="006F05B7">
      <w:pPr>
        <w:numPr>
          <w:ilvl w:val="0"/>
          <w:numId w:val="44"/>
        </w:numPr>
        <w:autoSpaceDE/>
        <w:adjustRightInd/>
        <w:spacing w:after="120"/>
        <w:ind w:left="993" w:hanging="426"/>
        <w:jc w:val="both"/>
        <w:rPr>
          <w:rFonts w:ascii="Times New Roman" w:hAnsi="Times New Roman"/>
          <w:strike/>
          <w:color w:val="000000"/>
        </w:rPr>
      </w:pPr>
      <w:proofErr w:type="gramStart"/>
      <w:r>
        <w:rPr>
          <w:rFonts w:ascii="Times New Roman" w:hAnsi="Times New Roman"/>
          <w:strike/>
          <w:color w:val="000000"/>
        </w:rPr>
        <w:t>demonstração</w:t>
      </w:r>
      <w:proofErr w:type="gramEnd"/>
      <w:r>
        <w:rPr>
          <w:rFonts w:ascii="Times New Roman" w:hAnsi="Times New Roman"/>
          <w:strike/>
          <w:color w:val="000000"/>
        </w:rPr>
        <w:t xml:space="preserve"> do </w:t>
      </w:r>
      <w:r>
        <w:rPr>
          <w:rFonts w:ascii="Times New Roman" w:hAnsi="Times New Roman"/>
          <w:bCs/>
          <w:iCs/>
          <w:strike/>
          <w:color w:val="000000"/>
        </w:rPr>
        <w:t>valor adicionado do período, conforme Pronunciamento Técnico CPC 09, se exigido legalmente ou por algum órgão regulador ou mesmo se</w:t>
      </w:r>
      <w:r>
        <w:rPr>
          <w:rFonts w:ascii="Times New Roman" w:hAnsi="Times New Roman"/>
          <w:strike/>
          <w:color w:val="000000"/>
        </w:rPr>
        <w:t xml:space="preserve"> apresentada </w:t>
      </w:r>
      <w:r>
        <w:rPr>
          <w:rFonts w:ascii="Times New Roman" w:hAnsi="Times New Roman"/>
          <w:bCs/>
          <w:iCs/>
          <w:strike/>
          <w:color w:val="000000"/>
        </w:rPr>
        <w:t>voluntariamente.</w:t>
      </w:r>
    </w:p>
    <w:p w:rsidR="00402C7D" w:rsidRDefault="00402C7D" w:rsidP="00402C7D">
      <w:pPr>
        <w:ind w:left="993" w:hanging="426"/>
        <w:jc w:val="both"/>
        <w:rPr>
          <w:rFonts w:ascii="Times New Roman" w:hAnsi="Times New Roman"/>
          <w:color w:val="000000"/>
        </w:rPr>
      </w:pPr>
      <w:r>
        <w:rPr>
          <w:rFonts w:ascii="Times New Roman" w:hAnsi="Times New Roman"/>
          <w:color w:val="000000"/>
        </w:rPr>
        <w:t xml:space="preserve">(f1) demonstração do valor adicionado do período, conforme Pronunciamento Técnico CPC 09, se exigido legalmente ou por algum órgão regulador ou mesmo se apresentada voluntariamente. </w:t>
      </w:r>
      <w:r>
        <w:rPr>
          <w:rFonts w:ascii="Times New Roman" w:hAnsi="Times New Roman"/>
          <w:color w:val="0070C0"/>
          <w:szCs w:val="20"/>
        </w:rPr>
        <w:t>(Alterada pela Revisão CPC 03)</w:t>
      </w:r>
    </w:p>
    <w:p w:rsidR="00402C7D" w:rsidRDefault="00402C7D" w:rsidP="00402C7D">
      <w:pPr>
        <w:ind w:left="567"/>
        <w:jc w:val="both"/>
        <w:rPr>
          <w:rFonts w:ascii="Times New Roman" w:hAnsi="Times New Roman"/>
          <w:color w:val="000000"/>
        </w:rPr>
      </w:pPr>
      <w:r>
        <w:rPr>
          <w:rFonts w:ascii="Times New Roman" w:hAnsi="Times New Roman"/>
          <w:color w:val="000000"/>
        </w:rPr>
        <w:t xml:space="preserve">A entidade pode usar outros títulos nas demonstrações em vez daqueles usados ​​neste Pronunciamento Técnico, desde que não contrarie a legislação societária brasileira vigente. </w:t>
      </w:r>
    </w:p>
    <w:p w:rsidR="00402C7D" w:rsidRDefault="00402C7D" w:rsidP="00402C7D">
      <w:pPr>
        <w:pStyle w:val="Textoembloco"/>
        <w:spacing w:before="0" w:after="0" w:line="240" w:lineRule="auto"/>
        <w:ind w:left="567" w:right="0" w:hanging="567"/>
        <w:jc w:val="both"/>
        <w:rPr>
          <w:rFonts w:ascii="Times New Roman" w:hAnsi="Times New Roman"/>
          <w:color w:val="000000"/>
          <w:sz w:val="24"/>
        </w:rPr>
      </w:pPr>
    </w:p>
    <w:p w:rsidR="00402C7D" w:rsidRDefault="00402C7D" w:rsidP="00402C7D">
      <w:pPr>
        <w:widowControl/>
        <w:rPr>
          <w:rFonts w:ascii="Times New Roman" w:hAnsi="Times New Roman"/>
          <w:b/>
          <w:bCs/>
          <w:lang w:eastAsia="pt-BR"/>
        </w:rPr>
      </w:pPr>
      <w:r>
        <w:rPr>
          <w:rFonts w:ascii="Times New Roman" w:hAnsi="Times New Roman"/>
          <w:b/>
          <w:bCs/>
          <w:lang w:eastAsia="pt-BR"/>
        </w:rPr>
        <w:t>Texto alterado</w:t>
      </w:r>
    </w:p>
    <w:p w:rsidR="00402C7D" w:rsidRDefault="00402C7D" w:rsidP="00402C7D">
      <w:pPr>
        <w:widowControl/>
        <w:jc w:val="both"/>
        <w:rPr>
          <w:rFonts w:ascii="Times New Roman" w:hAnsi="Times New Roman"/>
          <w:b/>
          <w:bCs/>
          <w:lang w:val="pt-PT" w:eastAsia="pt-BR"/>
        </w:rPr>
      </w:pPr>
    </w:p>
    <w:p w:rsidR="00402C7D" w:rsidRDefault="00402C7D" w:rsidP="00402C7D">
      <w:pPr>
        <w:pStyle w:val="Textoembloco"/>
        <w:spacing w:before="0" w:after="120" w:line="240" w:lineRule="auto"/>
        <w:ind w:left="567" w:right="0" w:hanging="567"/>
        <w:jc w:val="both"/>
        <w:rPr>
          <w:rFonts w:ascii="Times New Roman" w:hAnsi="Times New Roman"/>
          <w:sz w:val="24"/>
          <w:lang w:val="pt-BR"/>
        </w:rPr>
      </w:pPr>
      <w:r>
        <w:rPr>
          <w:rFonts w:ascii="Times New Roman" w:hAnsi="Times New Roman"/>
          <w:sz w:val="24"/>
          <w:lang w:val="pt-BR"/>
        </w:rPr>
        <w:t>10.</w:t>
      </w:r>
      <w:r>
        <w:rPr>
          <w:rFonts w:ascii="Times New Roman" w:hAnsi="Times New Roman"/>
          <w:sz w:val="24"/>
          <w:lang w:val="pt-BR"/>
        </w:rPr>
        <w:tab/>
        <w:t>O conjunto completo de demonstrações contábeis inclui:</w:t>
      </w:r>
    </w:p>
    <w:p w:rsidR="00402C7D" w:rsidRDefault="00402C7D" w:rsidP="006F05B7">
      <w:pPr>
        <w:numPr>
          <w:ilvl w:val="0"/>
          <w:numId w:val="55"/>
        </w:numPr>
        <w:autoSpaceDE/>
        <w:adjustRightInd/>
        <w:spacing w:after="120"/>
        <w:ind w:left="993" w:hanging="426"/>
        <w:jc w:val="both"/>
        <w:rPr>
          <w:rFonts w:ascii="Times New Roman" w:hAnsi="Times New Roman"/>
          <w:color w:val="000000"/>
          <w:lang w:val="pt-PT"/>
        </w:rPr>
      </w:pPr>
      <w:proofErr w:type="gramStart"/>
      <w:r>
        <w:rPr>
          <w:rFonts w:ascii="Times New Roman" w:hAnsi="Times New Roman"/>
          <w:color w:val="000000"/>
        </w:rPr>
        <w:t>balanço</w:t>
      </w:r>
      <w:proofErr w:type="gramEnd"/>
      <w:r>
        <w:rPr>
          <w:rFonts w:ascii="Times New Roman" w:hAnsi="Times New Roman"/>
          <w:color w:val="000000"/>
        </w:rPr>
        <w:t xml:space="preserve"> patrimonial ao final do período;</w:t>
      </w:r>
    </w:p>
    <w:p w:rsidR="00402C7D" w:rsidRDefault="00402C7D" w:rsidP="00402C7D">
      <w:pPr>
        <w:ind w:left="993" w:hanging="426"/>
        <w:rPr>
          <w:rFonts w:ascii="Times New Roman" w:hAnsi="Times New Roman"/>
          <w:color w:val="000000"/>
        </w:rPr>
      </w:pPr>
      <w:r>
        <w:rPr>
          <w:rFonts w:ascii="Times New Roman" w:hAnsi="Times New Roman"/>
          <w:bCs/>
          <w:iCs/>
          <w:color w:val="000000"/>
        </w:rPr>
        <w:t xml:space="preserve">(b1) </w:t>
      </w:r>
      <w:r>
        <w:rPr>
          <w:rFonts w:ascii="Times New Roman" w:hAnsi="Times New Roman"/>
          <w:color w:val="000000"/>
        </w:rPr>
        <w:t>demonstração do resultado do período;</w:t>
      </w:r>
    </w:p>
    <w:p w:rsidR="00402C7D" w:rsidRDefault="00402C7D" w:rsidP="00402C7D">
      <w:pPr>
        <w:ind w:left="993" w:hanging="426"/>
        <w:rPr>
          <w:rFonts w:ascii="Times New Roman" w:hAnsi="Times New Roman"/>
          <w:color w:val="000000"/>
        </w:rPr>
      </w:pPr>
      <w:r>
        <w:rPr>
          <w:rFonts w:ascii="Times New Roman" w:hAnsi="Times New Roman"/>
          <w:bCs/>
          <w:iCs/>
          <w:color w:val="000000"/>
        </w:rPr>
        <w:t xml:space="preserve">(b2) </w:t>
      </w:r>
      <w:r>
        <w:rPr>
          <w:rFonts w:ascii="Times New Roman" w:hAnsi="Times New Roman"/>
          <w:color w:val="000000"/>
        </w:rPr>
        <w:t>demonstração do resultado abrangente do período</w:t>
      </w:r>
      <w:r>
        <w:rPr>
          <w:rFonts w:ascii="Times New Roman" w:hAnsi="Times New Roman"/>
          <w:bCs/>
          <w:iCs/>
          <w:color w:val="000000"/>
        </w:rPr>
        <w:t>;</w:t>
      </w:r>
    </w:p>
    <w:p w:rsidR="00402C7D" w:rsidRDefault="00402C7D" w:rsidP="006F05B7">
      <w:pPr>
        <w:numPr>
          <w:ilvl w:val="0"/>
          <w:numId w:val="56"/>
        </w:numPr>
        <w:autoSpaceDE/>
        <w:adjustRightInd/>
        <w:spacing w:after="120"/>
        <w:ind w:left="993" w:hanging="426"/>
        <w:jc w:val="both"/>
        <w:rPr>
          <w:rFonts w:ascii="Times New Roman" w:hAnsi="Times New Roman"/>
          <w:color w:val="000000"/>
        </w:rPr>
      </w:pPr>
      <w:proofErr w:type="gramStart"/>
      <w:r>
        <w:rPr>
          <w:rFonts w:ascii="Times New Roman" w:hAnsi="Times New Roman"/>
          <w:color w:val="000000"/>
        </w:rPr>
        <w:t>demonstração</w:t>
      </w:r>
      <w:proofErr w:type="gramEnd"/>
      <w:r>
        <w:rPr>
          <w:rFonts w:ascii="Times New Roman" w:hAnsi="Times New Roman"/>
          <w:color w:val="000000"/>
        </w:rPr>
        <w:t xml:space="preserve"> das mutações do patrimônio líquido do período;</w:t>
      </w:r>
    </w:p>
    <w:p w:rsidR="00402C7D" w:rsidRDefault="00402C7D" w:rsidP="006F05B7">
      <w:pPr>
        <w:numPr>
          <w:ilvl w:val="0"/>
          <w:numId w:val="56"/>
        </w:numPr>
        <w:autoSpaceDE/>
        <w:adjustRightInd/>
        <w:spacing w:after="120"/>
        <w:ind w:left="993" w:hanging="426"/>
        <w:jc w:val="both"/>
        <w:rPr>
          <w:rFonts w:ascii="Times New Roman" w:hAnsi="Times New Roman"/>
          <w:color w:val="000000"/>
        </w:rPr>
      </w:pPr>
      <w:proofErr w:type="gramStart"/>
      <w:r>
        <w:rPr>
          <w:rFonts w:ascii="Times New Roman" w:hAnsi="Times New Roman"/>
          <w:color w:val="000000"/>
        </w:rPr>
        <w:t>demonstração</w:t>
      </w:r>
      <w:proofErr w:type="gramEnd"/>
      <w:r>
        <w:rPr>
          <w:rFonts w:ascii="Times New Roman" w:hAnsi="Times New Roman"/>
          <w:color w:val="000000"/>
        </w:rPr>
        <w:t xml:space="preserve"> dos fluxos de caixa do período;</w:t>
      </w:r>
    </w:p>
    <w:p w:rsidR="00402C7D" w:rsidRDefault="00402C7D" w:rsidP="006F05B7">
      <w:pPr>
        <w:numPr>
          <w:ilvl w:val="0"/>
          <w:numId w:val="56"/>
        </w:numPr>
        <w:autoSpaceDE/>
        <w:adjustRightInd/>
        <w:spacing w:after="120"/>
        <w:ind w:left="993" w:hanging="426"/>
        <w:jc w:val="both"/>
        <w:rPr>
          <w:rFonts w:ascii="Times New Roman" w:hAnsi="Times New Roman"/>
          <w:color w:val="000000"/>
        </w:rPr>
      </w:pPr>
      <w:proofErr w:type="gramStart"/>
      <w:r>
        <w:rPr>
          <w:rFonts w:ascii="Times New Roman" w:hAnsi="Times New Roman"/>
          <w:color w:val="000000"/>
        </w:rPr>
        <w:t>notas</w:t>
      </w:r>
      <w:proofErr w:type="gramEnd"/>
      <w:r>
        <w:rPr>
          <w:rFonts w:ascii="Times New Roman" w:hAnsi="Times New Roman"/>
          <w:color w:val="000000"/>
        </w:rPr>
        <w:t xml:space="preserve"> explicativas, compreendendo </w:t>
      </w:r>
      <w:r>
        <w:rPr>
          <w:rFonts w:ascii="Times New Roman" w:hAnsi="Times New Roman"/>
          <w:strike/>
          <w:color w:val="000000"/>
        </w:rPr>
        <w:t>um resumo d</w:t>
      </w:r>
      <w:r>
        <w:rPr>
          <w:rFonts w:ascii="Times New Roman" w:hAnsi="Times New Roman"/>
          <w:color w:val="000000"/>
        </w:rPr>
        <w:t xml:space="preserve">as políticas contábeis significativas e outras informações </w:t>
      </w:r>
      <w:r>
        <w:rPr>
          <w:rFonts w:ascii="Times New Roman" w:hAnsi="Times New Roman"/>
          <w:bCs/>
          <w:iCs/>
          <w:color w:val="000000"/>
        </w:rPr>
        <w:t>elucidativas;</w:t>
      </w:r>
    </w:p>
    <w:p w:rsidR="00402C7D" w:rsidRDefault="00402C7D" w:rsidP="00402C7D">
      <w:pPr>
        <w:spacing w:after="120"/>
        <w:ind w:left="992" w:hanging="425"/>
        <w:rPr>
          <w:rFonts w:ascii="Times New Roman" w:hAnsi="Times New Roman"/>
          <w:color w:val="000000"/>
        </w:rPr>
      </w:pPr>
      <w:r>
        <w:rPr>
          <w:rFonts w:ascii="Times New Roman" w:hAnsi="Times New Roman"/>
          <w:color w:val="000000"/>
        </w:rPr>
        <w:t>(</w:t>
      </w:r>
      <w:proofErr w:type="spellStart"/>
      <w:r>
        <w:rPr>
          <w:rFonts w:ascii="Times New Roman" w:hAnsi="Times New Roman"/>
          <w:color w:val="000000"/>
        </w:rPr>
        <w:t>ea</w:t>
      </w:r>
      <w:proofErr w:type="spellEnd"/>
      <w:r>
        <w:rPr>
          <w:rFonts w:ascii="Times New Roman" w:hAnsi="Times New Roman"/>
          <w:color w:val="000000"/>
        </w:rPr>
        <w:t xml:space="preserve">) informações comparativas com o período anterior, conforme especificado nos itens 38 e 38A; </w:t>
      </w:r>
      <w:r>
        <w:rPr>
          <w:rFonts w:ascii="Times New Roman" w:hAnsi="Times New Roman"/>
          <w:color w:val="0070C0"/>
          <w:sz w:val="20"/>
          <w:szCs w:val="20"/>
        </w:rPr>
        <w:t>(Incluída pela Revisão CPC 03</w:t>
      </w:r>
      <w:proofErr w:type="gramStart"/>
      <w:r>
        <w:rPr>
          <w:rFonts w:ascii="Times New Roman" w:hAnsi="Times New Roman"/>
          <w:color w:val="0070C0"/>
          <w:sz w:val="20"/>
          <w:szCs w:val="20"/>
        </w:rPr>
        <w:t>)</w:t>
      </w:r>
      <w:proofErr w:type="gramEnd"/>
    </w:p>
    <w:p w:rsidR="00402C7D" w:rsidRDefault="00402C7D" w:rsidP="006F05B7">
      <w:pPr>
        <w:numPr>
          <w:ilvl w:val="0"/>
          <w:numId w:val="56"/>
        </w:numPr>
        <w:autoSpaceDE/>
        <w:adjustRightInd/>
        <w:spacing w:after="120"/>
        <w:ind w:left="993" w:hanging="426"/>
        <w:jc w:val="both"/>
        <w:rPr>
          <w:rFonts w:ascii="Times New Roman" w:hAnsi="Times New Roman"/>
          <w:strike/>
          <w:color w:val="000000"/>
        </w:rPr>
      </w:pPr>
      <w:proofErr w:type="gramStart"/>
      <w:r>
        <w:rPr>
          <w:rFonts w:ascii="Times New Roman" w:hAnsi="Times New Roman"/>
          <w:strike/>
          <w:color w:val="000000"/>
        </w:rPr>
        <w:t>balanço</w:t>
      </w:r>
      <w:proofErr w:type="gramEnd"/>
      <w:r>
        <w:rPr>
          <w:rFonts w:ascii="Times New Roman" w:hAnsi="Times New Roman"/>
          <w:strike/>
          <w:color w:val="000000"/>
        </w:rPr>
        <w:t xml:space="preserve"> patrimonial </w:t>
      </w:r>
      <w:r>
        <w:rPr>
          <w:rFonts w:ascii="Times New Roman" w:hAnsi="Times New Roman"/>
          <w:bCs/>
          <w:iCs/>
          <w:strike/>
          <w:color w:val="000000"/>
        </w:rPr>
        <w:t>do</w:t>
      </w:r>
      <w:r>
        <w:rPr>
          <w:rFonts w:ascii="Times New Roman" w:hAnsi="Times New Roman"/>
          <w:strike/>
          <w:color w:val="000000"/>
        </w:rPr>
        <w:t xml:space="preserve"> início do período mais antigo</w:t>
      </w:r>
      <w:r>
        <w:rPr>
          <w:rFonts w:ascii="Times New Roman" w:hAnsi="Times New Roman"/>
          <w:bCs/>
          <w:iCs/>
          <w:strike/>
          <w:color w:val="000000"/>
        </w:rPr>
        <w:t>,</w:t>
      </w:r>
      <w:r>
        <w:rPr>
          <w:rFonts w:ascii="Times New Roman" w:hAnsi="Times New Roman"/>
          <w:strike/>
          <w:color w:val="000000"/>
        </w:rPr>
        <w:t xml:space="preserve"> comparativamente apresentado</w:t>
      </w:r>
      <w:r>
        <w:rPr>
          <w:rFonts w:ascii="Times New Roman" w:hAnsi="Times New Roman"/>
          <w:bCs/>
          <w:iCs/>
          <w:strike/>
          <w:color w:val="000000"/>
        </w:rPr>
        <w:t>,</w:t>
      </w:r>
      <w:r>
        <w:rPr>
          <w:rFonts w:ascii="Times New Roman" w:hAnsi="Times New Roman"/>
          <w:strike/>
          <w:color w:val="000000"/>
        </w:rPr>
        <w:t xml:space="preserve"> quando a entidade aplica uma política contábil </w:t>
      </w:r>
      <w:r>
        <w:rPr>
          <w:rFonts w:ascii="Times New Roman" w:hAnsi="Times New Roman"/>
          <w:bCs/>
          <w:iCs/>
          <w:strike/>
          <w:color w:val="000000"/>
        </w:rPr>
        <w:t>retrospectivamente</w:t>
      </w:r>
      <w:r>
        <w:rPr>
          <w:rFonts w:ascii="Times New Roman" w:hAnsi="Times New Roman"/>
          <w:strike/>
          <w:color w:val="000000"/>
        </w:rPr>
        <w:t xml:space="preserve"> ou procede à reapresentação</w:t>
      </w:r>
      <w:r>
        <w:rPr>
          <w:rFonts w:ascii="Times New Roman" w:hAnsi="Times New Roman"/>
          <w:bCs/>
          <w:iCs/>
          <w:strike/>
          <w:color w:val="000000"/>
        </w:rPr>
        <w:t xml:space="preserve"> retrospectiva</w:t>
      </w:r>
      <w:r>
        <w:rPr>
          <w:rFonts w:ascii="Times New Roman" w:hAnsi="Times New Roman"/>
          <w:strike/>
          <w:color w:val="000000"/>
        </w:rPr>
        <w:t xml:space="preserve"> de itens das demonstrações contábeis, ou ainda quando procede à reclassificação de itens de suas demonstrações contábeis</w:t>
      </w:r>
      <w:r>
        <w:rPr>
          <w:rFonts w:ascii="Times New Roman" w:hAnsi="Times New Roman"/>
          <w:bCs/>
          <w:iCs/>
          <w:strike/>
          <w:color w:val="000000"/>
        </w:rPr>
        <w:t>; e</w:t>
      </w:r>
    </w:p>
    <w:p w:rsidR="00402C7D" w:rsidRDefault="00402C7D" w:rsidP="00402C7D">
      <w:pPr>
        <w:spacing w:after="120"/>
        <w:ind w:left="992" w:hanging="425"/>
        <w:jc w:val="both"/>
        <w:rPr>
          <w:rFonts w:ascii="Times New Roman" w:hAnsi="Times New Roman"/>
          <w:color w:val="000000"/>
        </w:rPr>
      </w:pPr>
      <w:r>
        <w:rPr>
          <w:rFonts w:ascii="Times New Roman" w:hAnsi="Times New Roman"/>
          <w:color w:val="000000"/>
        </w:rPr>
        <w:t xml:space="preserve">(f) </w:t>
      </w:r>
      <w:r>
        <w:rPr>
          <w:rFonts w:ascii="Times New Roman" w:hAnsi="Times New Roman"/>
          <w:color w:val="000000"/>
        </w:rPr>
        <w:tab/>
        <w:t xml:space="preserve">balanço patrimonial do início do período mais antigo comparativamente apresentado, quando a entidade aplicar uma política contábil retrospectivamente ou proceder à reapresentação retrospectiva de itens das demonstrações contábeis, ou quando proceder à reclassificação de itens de suas demonstrações contábeis de acordo com os itens 40A a </w:t>
      </w:r>
      <w:proofErr w:type="gramStart"/>
      <w:r>
        <w:rPr>
          <w:rFonts w:ascii="Times New Roman" w:hAnsi="Times New Roman"/>
          <w:color w:val="000000"/>
        </w:rPr>
        <w:t>40D</w:t>
      </w:r>
      <w:proofErr w:type="gramEnd"/>
      <w:r>
        <w:rPr>
          <w:rFonts w:ascii="Times New Roman" w:hAnsi="Times New Roman"/>
          <w:color w:val="000000"/>
        </w:rPr>
        <w:t xml:space="preserve">; e </w:t>
      </w:r>
      <w:r>
        <w:rPr>
          <w:rFonts w:ascii="Times New Roman" w:hAnsi="Times New Roman"/>
          <w:color w:val="0070C0"/>
          <w:sz w:val="20"/>
          <w:szCs w:val="20"/>
        </w:rPr>
        <w:t>(Alterada pela Revisão CPC 03)</w:t>
      </w:r>
    </w:p>
    <w:p w:rsidR="00402C7D" w:rsidRDefault="00402C7D" w:rsidP="006F05B7">
      <w:pPr>
        <w:numPr>
          <w:ilvl w:val="0"/>
          <w:numId w:val="56"/>
        </w:numPr>
        <w:autoSpaceDE/>
        <w:adjustRightInd/>
        <w:spacing w:after="120"/>
        <w:ind w:left="993" w:hanging="426"/>
        <w:jc w:val="both"/>
        <w:rPr>
          <w:rFonts w:ascii="Times New Roman" w:hAnsi="Times New Roman"/>
          <w:strike/>
          <w:color w:val="000000"/>
        </w:rPr>
      </w:pPr>
      <w:proofErr w:type="gramStart"/>
      <w:r>
        <w:rPr>
          <w:rFonts w:ascii="Times New Roman" w:hAnsi="Times New Roman"/>
          <w:strike/>
          <w:color w:val="000000"/>
        </w:rPr>
        <w:lastRenderedPageBreak/>
        <w:t>demonstração</w:t>
      </w:r>
      <w:proofErr w:type="gramEnd"/>
      <w:r>
        <w:rPr>
          <w:rFonts w:ascii="Times New Roman" w:hAnsi="Times New Roman"/>
          <w:strike/>
          <w:color w:val="000000"/>
        </w:rPr>
        <w:t xml:space="preserve"> do </w:t>
      </w:r>
      <w:r>
        <w:rPr>
          <w:rFonts w:ascii="Times New Roman" w:hAnsi="Times New Roman"/>
          <w:bCs/>
          <w:iCs/>
          <w:strike/>
          <w:color w:val="000000"/>
        </w:rPr>
        <w:t>valor adicionado do período, conforme Pronunciamento Técnico CPC 09, se exigido legalmente ou por algum órgão regulador ou mesmo se</w:t>
      </w:r>
      <w:r>
        <w:rPr>
          <w:rFonts w:ascii="Times New Roman" w:hAnsi="Times New Roman"/>
          <w:strike/>
          <w:color w:val="000000"/>
        </w:rPr>
        <w:t xml:space="preserve"> apresentada </w:t>
      </w:r>
      <w:r>
        <w:rPr>
          <w:rFonts w:ascii="Times New Roman" w:hAnsi="Times New Roman"/>
          <w:bCs/>
          <w:iCs/>
          <w:strike/>
          <w:color w:val="000000"/>
        </w:rPr>
        <w:t>voluntariamente.</w:t>
      </w:r>
    </w:p>
    <w:p w:rsidR="00402C7D" w:rsidRDefault="00402C7D" w:rsidP="00402C7D">
      <w:pPr>
        <w:spacing w:after="120"/>
        <w:ind w:left="992" w:hanging="425"/>
        <w:jc w:val="both"/>
        <w:rPr>
          <w:rFonts w:ascii="Times New Roman" w:hAnsi="Times New Roman"/>
          <w:color w:val="000000"/>
        </w:rPr>
      </w:pPr>
      <w:r>
        <w:rPr>
          <w:rFonts w:ascii="Times New Roman" w:hAnsi="Times New Roman"/>
          <w:color w:val="000000"/>
        </w:rPr>
        <w:t xml:space="preserve">(f1) demonstração do valor adicionado do período, conforme Pronunciamento Técnico CPC 09, se exigido legalmente ou por algum órgão regulador ou mesmo se apresentada voluntariamente. </w:t>
      </w:r>
      <w:r>
        <w:rPr>
          <w:rFonts w:ascii="Times New Roman" w:hAnsi="Times New Roman"/>
          <w:color w:val="0070C0"/>
          <w:sz w:val="20"/>
          <w:szCs w:val="20"/>
        </w:rPr>
        <w:t>(Alterada pela Revisão CPC 03)</w:t>
      </w:r>
    </w:p>
    <w:p w:rsidR="00402C7D" w:rsidRDefault="00402C7D" w:rsidP="00402C7D">
      <w:pPr>
        <w:ind w:left="567"/>
        <w:jc w:val="both"/>
        <w:rPr>
          <w:rFonts w:ascii="Times New Roman" w:hAnsi="Times New Roman"/>
          <w:color w:val="000000"/>
        </w:rPr>
      </w:pPr>
      <w:r>
        <w:rPr>
          <w:rFonts w:ascii="Times New Roman" w:hAnsi="Times New Roman"/>
          <w:color w:val="000000"/>
        </w:rPr>
        <w:t xml:space="preserve">A entidade pode usar outros títulos nas demonstrações em vez daqueles usados ​​neste Pronunciamento Técnico, desde que não contrarie a legislação societária brasileira vigente. </w:t>
      </w:r>
    </w:p>
    <w:p w:rsidR="00402C7D" w:rsidRDefault="00402C7D" w:rsidP="00402C7D">
      <w:pPr>
        <w:pStyle w:val="Textoembloco"/>
        <w:spacing w:before="0" w:after="0" w:line="240" w:lineRule="auto"/>
        <w:ind w:left="567" w:right="0" w:hanging="567"/>
        <w:jc w:val="both"/>
        <w:rPr>
          <w:rFonts w:ascii="Times New Roman" w:hAnsi="Times New Roman"/>
          <w:color w:val="000000"/>
          <w:sz w:val="24"/>
        </w:rPr>
      </w:pPr>
    </w:p>
    <w:p w:rsidR="00402C7D" w:rsidRDefault="00402C7D" w:rsidP="00402C7D">
      <w:pPr>
        <w:widowControl/>
        <w:rPr>
          <w:rFonts w:ascii="Times New Roman" w:hAnsi="Times New Roman"/>
          <w:b/>
          <w:bCs/>
          <w:lang w:eastAsia="pt-BR"/>
        </w:rPr>
      </w:pPr>
      <w:r>
        <w:rPr>
          <w:rFonts w:ascii="Times New Roman" w:hAnsi="Times New Roman"/>
          <w:b/>
          <w:bCs/>
          <w:lang w:eastAsia="pt-BR"/>
        </w:rPr>
        <w:t>Texto final</w:t>
      </w:r>
    </w:p>
    <w:p w:rsidR="00402C7D" w:rsidRDefault="00402C7D" w:rsidP="00402C7D">
      <w:pPr>
        <w:widowControl/>
        <w:jc w:val="both"/>
        <w:rPr>
          <w:rFonts w:ascii="Times New Roman" w:hAnsi="Times New Roman"/>
          <w:b/>
          <w:bCs/>
          <w:lang w:val="pt-PT" w:eastAsia="pt-BR"/>
        </w:rPr>
      </w:pPr>
    </w:p>
    <w:p w:rsidR="00402C7D" w:rsidRDefault="00402C7D" w:rsidP="00402C7D">
      <w:pPr>
        <w:pStyle w:val="Textoembloco"/>
        <w:spacing w:before="0" w:after="120" w:line="240" w:lineRule="auto"/>
        <w:ind w:left="567" w:right="0" w:hanging="567"/>
        <w:jc w:val="both"/>
        <w:rPr>
          <w:rFonts w:ascii="Times New Roman" w:hAnsi="Times New Roman"/>
          <w:sz w:val="24"/>
          <w:lang w:val="pt-BR"/>
        </w:rPr>
      </w:pPr>
      <w:r>
        <w:rPr>
          <w:rFonts w:ascii="Times New Roman" w:hAnsi="Times New Roman"/>
          <w:sz w:val="24"/>
          <w:lang w:val="pt-BR"/>
        </w:rPr>
        <w:t>10.</w:t>
      </w:r>
      <w:r>
        <w:rPr>
          <w:rFonts w:ascii="Times New Roman" w:hAnsi="Times New Roman"/>
          <w:sz w:val="24"/>
          <w:lang w:val="pt-BR"/>
        </w:rPr>
        <w:tab/>
      </w:r>
      <w:proofErr w:type="gramStart"/>
      <w:r>
        <w:rPr>
          <w:rFonts w:ascii="Times New Roman" w:hAnsi="Times New Roman"/>
          <w:sz w:val="24"/>
          <w:lang w:val="pt-BR"/>
        </w:rPr>
        <w:t>(</w:t>
      </w:r>
      <w:proofErr w:type="gramEnd"/>
      <w:r>
        <w:rPr>
          <w:rFonts w:ascii="Times New Roman" w:hAnsi="Times New Roman"/>
          <w:sz w:val="24"/>
          <w:lang w:val="pt-BR"/>
        </w:rPr>
        <w:t>...)</w:t>
      </w:r>
    </w:p>
    <w:p w:rsidR="00402C7D" w:rsidRDefault="00F5598F" w:rsidP="00F5598F">
      <w:pPr>
        <w:pStyle w:val="PargrafodaLista"/>
        <w:spacing w:after="120"/>
        <w:ind w:left="993" w:hanging="426"/>
        <w:jc w:val="both"/>
        <w:rPr>
          <w:color w:val="000000"/>
        </w:rPr>
      </w:pPr>
      <w:r>
        <w:rPr>
          <w:color w:val="000000"/>
        </w:rPr>
        <w:t xml:space="preserve">(e) </w:t>
      </w:r>
      <w:r>
        <w:rPr>
          <w:color w:val="000000"/>
        </w:rPr>
        <w:tab/>
      </w:r>
      <w:r w:rsidR="00402C7D">
        <w:rPr>
          <w:color w:val="000000"/>
        </w:rPr>
        <w:t xml:space="preserve">notas explicativas, compreendendo </w:t>
      </w:r>
      <w:r w:rsidR="00402C7D">
        <w:rPr>
          <w:strike/>
          <w:color w:val="000000"/>
        </w:rPr>
        <w:t>um resumo d</w:t>
      </w:r>
      <w:r w:rsidR="00402C7D">
        <w:rPr>
          <w:color w:val="000000"/>
        </w:rPr>
        <w:t xml:space="preserve">as políticas contábeis significativas e outras informações </w:t>
      </w:r>
      <w:r w:rsidR="00402C7D">
        <w:rPr>
          <w:bCs/>
          <w:iCs/>
          <w:color w:val="000000"/>
        </w:rPr>
        <w:t>elucidativas;</w:t>
      </w:r>
    </w:p>
    <w:p w:rsidR="00402C7D" w:rsidRDefault="00402C7D" w:rsidP="00402C7D">
      <w:pPr>
        <w:pStyle w:val="Textoembloco"/>
        <w:spacing w:before="0" w:after="120" w:line="240" w:lineRule="auto"/>
        <w:ind w:left="993" w:right="0" w:hanging="426"/>
        <w:jc w:val="both"/>
        <w:rPr>
          <w:rFonts w:ascii="Times New Roman" w:hAnsi="Times New Roman"/>
          <w:color w:val="000000"/>
          <w:sz w:val="24"/>
          <w:lang w:val="pt-BR"/>
        </w:rPr>
      </w:pPr>
      <w:r>
        <w:rPr>
          <w:rFonts w:ascii="Times New Roman" w:hAnsi="Times New Roman"/>
          <w:color w:val="000000"/>
          <w:sz w:val="24"/>
          <w:lang w:val="pt-BR"/>
        </w:rPr>
        <w:t>(</w:t>
      </w:r>
      <w:proofErr w:type="spellStart"/>
      <w:r>
        <w:rPr>
          <w:rFonts w:ascii="Times New Roman" w:hAnsi="Times New Roman"/>
          <w:color w:val="000000"/>
          <w:sz w:val="24"/>
          <w:lang w:val="pt-BR"/>
        </w:rPr>
        <w:t>ea</w:t>
      </w:r>
      <w:proofErr w:type="spellEnd"/>
      <w:r>
        <w:rPr>
          <w:rFonts w:ascii="Times New Roman" w:hAnsi="Times New Roman"/>
          <w:color w:val="000000"/>
          <w:sz w:val="24"/>
          <w:lang w:val="pt-BR"/>
        </w:rPr>
        <w:t>) (...)</w:t>
      </w:r>
    </w:p>
    <w:p w:rsidR="00402C7D" w:rsidRDefault="00402C7D" w:rsidP="00402C7D">
      <w:pPr>
        <w:widowControl/>
        <w:rPr>
          <w:rFonts w:ascii="Times New Roman" w:hAnsi="Times New Roman"/>
          <w:b/>
        </w:rPr>
      </w:pPr>
      <w:r>
        <w:rPr>
          <w:rFonts w:ascii="Times New Roman" w:hAnsi="Times New Roman"/>
          <w:color w:val="000000"/>
        </w:rPr>
        <w:tab/>
      </w:r>
      <w:r>
        <w:rPr>
          <w:rFonts w:ascii="Times New Roman" w:hAnsi="Times New Roman"/>
          <w:b/>
        </w:rPr>
        <w:t>Texto incluído</w:t>
      </w:r>
    </w:p>
    <w:p w:rsidR="00402C7D" w:rsidRDefault="00402C7D" w:rsidP="00402C7D">
      <w:pPr>
        <w:widowControl/>
        <w:jc w:val="both"/>
        <w:rPr>
          <w:rFonts w:ascii="Times New Roman" w:hAnsi="Times New Roman"/>
        </w:rPr>
      </w:pPr>
    </w:p>
    <w:p w:rsidR="00402C7D" w:rsidRDefault="00402C7D" w:rsidP="00402C7D">
      <w:pPr>
        <w:widowControl/>
        <w:ind w:left="567" w:hanging="567"/>
        <w:jc w:val="both"/>
        <w:rPr>
          <w:rFonts w:ascii="Times New Roman" w:hAnsi="Times New Roman"/>
          <w:lang w:eastAsia="pt-BR"/>
        </w:rPr>
      </w:pPr>
      <w:proofErr w:type="gramStart"/>
      <w:r>
        <w:rPr>
          <w:rFonts w:ascii="Times New Roman" w:hAnsi="Times New Roman"/>
        </w:rPr>
        <w:t>30A</w:t>
      </w:r>
      <w:proofErr w:type="gramEnd"/>
      <w:r>
        <w:rPr>
          <w:rFonts w:ascii="Times New Roman" w:hAnsi="Times New Roman"/>
        </w:rPr>
        <w:t>. Ao aplicar este e outros Pronunciamentos, a entidade deve decidir, levando em consideração todos os fatos e as circunstâncias relevantes, como ela agrega informações nas demonstrações contábeis, que incluem as notas explicativas. A entidade não deve reduzir a compreensibilidade das suas demonstrações contábeis, ocultando informações materiais com informações irrelevantes ou por meio da agregação de itens materiais que têm diferentes naturezas ou funções.</w:t>
      </w:r>
    </w:p>
    <w:p w:rsidR="00402C7D" w:rsidRDefault="00402C7D" w:rsidP="00402C7D">
      <w:pPr>
        <w:widowControl/>
        <w:jc w:val="both"/>
        <w:rPr>
          <w:rFonts w:ascii="Times New Roman" w:hAnsi="Times New Roman"/>
          <w:lang w:eastAsia="pt-BR"/>
        </w:rPr>
      </w:pPr>
    </w:p>
    <w:p w:rsidR="00402C7D" w:rsidRDefault="00402C7D" w:rsidP="00402C7D">
      <w:pPr>
        <w:widowControl/>
        <w:rPr>
          <w:rFonts w:ascii="Times New Roman" w:hAnsi="Times New Roman"/>
          <w:b/>
        </w:rPr>
      </w:pPr>
      <w:r>
        <w:rPr>
          <w:rFonts w:ascii="Times New Roman" w:hAnsi="Times New Roman"/>
          <w:b/>
        </w:rPr>
        <w:t>Texto em vigor</w:t>
      </w:r>
    </w:p>
    <w:p w:rsidR="00402C7D" w:rsidRDefault="00402C7D" w:rsidP="00402C7D">
      <w:pPr>
        <w:widowControl/>
        <w:rPr>
          <w:rFonts w:ascii="Times New Roman" w:hAnsi="Times New Roman"/>
          <w:b/>
        </w:rPr>
      </w:pPr>
    </w:p>
    <w:p w:rsidR="00402C7D" w:rsidRDefault="00402C7D" w:rsidP="00402C7D">
      <w:pPr>
        <w:pStyle w:val="Textoembloco"/>
        <w:spacing w:before="0" w:after="0" w:line="240" w:lineRule="auto"/>
        <w:ind w:left="567" w:right="0" w:hanging="567"/>
        <w:jc w:val="both"/>
        <w:rPr>
          <w:rFonts w:ascii="Times New Roman" w:hAnsi="Times New Roman"/>
          <w:sz w:val="24"/>
          <w:lang w:val="pt-BR"/>
        </w:rPr>
      </w:pPr>
      <w:r>
        <w:rPr>
          <w:rFonts w:ascii="Times New Roman" w:hAnsi="Times New Roman"/>
          <w:sz w:val="24"/>
          <w:lang w:val="pt-BR"/>
        </w:rPr>
        <w:t>31.</w:t>
      </w:r>
      <w:r>
        <w:rPr>
          <w:rFonts w:ascii="Times New Roman" w:hAnsi="Times New Roman"/>
          <w:sz w:val="24"/>
          <w:lang w:val="pt-BR"/>
        </w:rPr>
        <w:tab/>
        <w:t>A entidade não precisa fornecer uma divulgação específica, requerida por um Pronunciamento Técnico, Interpretação ou Orientação do CPC, se a informação não for material.</w:t>
      </w:r>
    </w:p>
    <w:p w:rsidR="00402C7D" w:rsidRDefault="00402C7D" w:rsidP="00402C7D">
      <w:pPr>
        <w:widowControl/>
        <w:jc w:val="both"/>
        <w:rPr>
          <w:rFonts w:ascii="Times New Roman" w:hAnsi="Times New Roman"/>
          <w:b/>
          <w:bCs/>
          <w:lang w:eastAsia="pt-BR"/>
        </w:rPr>
      </w:pPr>
    </w:p>
    <w:p w:rsidR="00402C7D" w:rsidRDefault="00402C7D" w:rsidP="00402C7D">
      <w:pPr>
        <w:widowControl/>
        <w:rPr>
          <w:rFonts w:ascii="Times New Roman" w:hAnsi="Times New Roman"/>
          <w:b/>
        </w:rPr>
      </w:pPr>
      <w:r>
        <w:rPr>
          <w:rFonts w:ascii="Times New Roman" w:hAnsi="Times New Roman"/>
          <w:b/>
        </w:rPr>
        <w:t>Texto alterado</w:t>
      </w:r>
    </w:p>
    <w:p w:rsidR="00402C7D" w:rsidRDefault="00402C7D" w:rsidP="00402C7D">
      <w:pPr>
        <w:widowControl/>
        <w:rPr>
          <w:rFonts w:ascii="Times New Roman" w:hAnsi="Times New Roman"/>
          <w:b/>
        </w:rPr>
      </w:pPr>
    </w:p>
    <w:p w:rsidR="00402C7D" w:rsidRDefault="00402C7D" w:rsidP="00402C7D">
      <w:pPr>
        <w:widowControl/>
        <w:ind w:left="567" w:hanging="567"/>
        <w:jc w:val="both"/>
        <w:rPr>
          <w:rFonts w:ascii="Times New Roman" w:hAnsi="Times New Roman"/>
          <w:bCs/>
          <w:u w:val="single"/>
          <w:lang w:eastAsia="pt-BR"/>
        </w:rPr>
      </w:pPr>
      <w:r>
        <w:rPr>
          <w:rFonts w:ascii="Times New Roman" w:hAnsi="Times New Roman"/>
        </w:rPr>
        <w:t>31.</w:t>
      </w:r>
      <w:r>
        <w:rPr>
          <w:rFonts w:ascii="Times New Roman" w:hAnsi="Times New Roman"/>
        </w:rPr>
        <w:tab/>
      </w:r>
      <w:r>
        <w:rPr>
          <w:rFonts w:ascii="Times New Roman" w:hAnsi="Times New Roman"/>
          <w:bCs/>
          <w:u w:val="single"/>
          <w:lang w:eastAsia="pt-BR"/>
        </w:rPr>
        <w:t xml:space="preserve">Alguns pronunciamentos especificam as informações que devem ser incluídas nas demonstrações contábeis, que incluem as notas explicativas. </w:t>
      </w:r>
      <w:r>
        <w:rPr>
          <w:rFonts w:ascii="Times New Roman" w:hAnsi="Times New Roman"/>
        </w:rPr>
        <w:t xml:space="preserve">A entidade não precisa fornecer uma divulgação específica, requerida por Pronunciamento Técnico, Interpretação ou Orientação do CPC, se a informação </w:t>
      </w:r>
      <w:r>
        <w:rPr>
          <w:rFonts w:ascii="Times New Roman" w:hAnsi="Times New Roman"/>
          <w:u w:val="single"/>
        </w:rPr>
        <w:t xml:space="preserve">resultante da divulgação </w:t>
      </w:r>
      <w:r>
        <w:rPr>
          <w:rFonts w:ascii="Times New Roman" w:hAnsi="Times New Roman"/>
        </w:rPr>
        <w:t xml:space="preserve">não for material. </w:t>
      </w:r>
      <w:r>
        <w:rPr>
          <w:rFonts w:ascii="Times New Roman" w:hAnsi="Times New Roman"/>
          <w:bCs/>
          <w:u w:val="single"/>
          <w:lang w:eastAsia="pt-BR"/>
        </w:rPr>
        <w:t>Esse é o caso mesmo que o Pronunciamento contenha uma lista de requisitos específicos ou descreva-os como requisitos mínimos. A entidade deve também considerar a possibilidade de fornecer divulgações adicionais quando o cumprimento de requisitos específicos nos Pronunciamentos é insuficiente para permitir que os usuários das demonstrações contábeis compreendam o impacto de determinadas transações, outros eventos e condições sobre a posição e desempenho financeiros da entidade.</w:t>
      </w:r>
    </w:p>
    <w:p w:rsidR="00402C7D" w:rsidRDefault="00402C7D" w:rsidP="00402C7D">
      <w:pPr>
        <w:pStyle w:val="Textoembloco"/>
        <w:spacing w:before="0" w:after="0" w:line="240" w:lineRule="auto"/>
        <w:ind w:left="567" w:right="0" w:hanging="567"/>
        <w:jc w:val="both"/>
        <w:rPr>
          <w:rFonts w:ascii="Times New Roman" w:hAnsi="Times New Roman"/>
          <w:sz w:val="24"/>
          <w:lang w:val="pt-BR"/>
        </w:rPr>
      </w:pPr>
    </w:p>
    <w:p w:rsidR="00402C7D" w:rsidRDefault="00402C7D" w:rsidP="00402C7D">
      <w:pPr>
        <w:widowControl/>
        <w:rPr>
          <w:rFonts w:ascii="Times New Roman" w:hAnsi="Times New Roman"/>
          <w:b/>
        </w:rPr>
      </w:pPr>
      <w:r>
        <w:rPr>
          <w:rFonts w:ascii="Times New Roman" w:hAnsi="Times New Roman"/>
          <w:b/>
        </w:rPr>
        <w:t>Texto final</w:t>
      </w:r>
    </w:p>
    <w:p w:rsidR="00402C7D" w:rsidRDefault="00402C7D" w:rsidP="00402C7D">
      <w:pPr>
        <w:widowControl/>
        <w:rPr>
          <w:rFonts w:ascii="Times New Roman" w:hAnsi="Times New Roman"/>
          <w:b/>
        </w:rPr>
      </w:pPr>
    </w:p>
    <w:p w:rsidR="00402C7D" w:rsidRDefault="00402C7D" w:rsidP="00402C7D">
      <w:pPr>
        <w:widowControl/>
        <w:ind w:left="567" w:hanging="567"/>
        <w:jc w:val="both"/>
        <w:rPr>
          <w:rFonts w:ascii="Times New Roman" w:hAnsi="Times New Roman"/>
          <w:bCs/>
          <w:lang w:eastAsia="pt-BR"/>
        </w:rPr>
      </w:pPr>
      <w:r>
        <w:rPr>
          <w:rFonts w:ascii="Times New Roman" w:hAnsi="Times New Roman"/>
        </w:rPr>
        <w:t>31.</w:t>
      </w:r>
      <w:r>
        <w:rPr>
          <w:rFonts w:ascii="Times New Roman" w:hAnsi="Times New Roman"/>
        </w:rPr>
        <w:tab/>
        <w:t xml:space="preserve">Alguns pronunciamentos especificam as informações que devem ser incluídas nas demonstrações contábeis, que incluem as notas explicativas. A entidade não precisa fornecer uma divulgação específica, requerida por Pronunciamento Técnico, Interpretação ou Orientação do CPC, se a informação resultante da divulgação não for material. Esse é o caso mesmo que o Pronunciamento contenha uma lista de requisitos específicos ou descreva-os como requisitos mínimos. A entidade deve também considerar a possibilidade de fornecer </w:t>
      </w:r>
      <w:r>
        <w:rPr>
          <w:rFonts w:ascii="Times New Roman" w:hAnsi="Times New Roman"/>
        </w:rPr>
        <w:lastRenderedPageBreak/>
        <w:t>divulgações adicionais quando o cumprimento de requisitos específicos nos Pronunciamentos é insuficiente para permitir que os usuários das demonstrações contábeis compreendam o impacto de determinadas transações, outros eventos e condições sobre a posição e desempenho financeiros da entidade.</w:t>
      </w:r>
    </w:p>
    <w:p w:rsidR="00402C7D" w:rsidRDefault="00402C7D" w:rsidP="00402C7D">
      <w:pPr>
        <w:widowControl/>
        <w:jc w:val="both"/>
        <w:rPr>
          <w:rFonts w:ascii="Times New Roman" w:hAnsi="Times New Roman"/>
          <w:b/>
          <w:bCs/>
          <w:lang w:eastAsia="pt-BR"/>
        </w:rPr>
      </w:pPr>
    </w:p>
    <w:p w:rsidR="00402C7D" w:rsidRDefault="00402C7D" w:rsidP="00402C7D">
      <w:pPr>
        <w:widowControl/>
        <w:rPr>
          <w:rFonts w:ascii="Times New Roman" w:hAnsi="Times New Roman"/>
          <w:b/>
        </w:rPr>
      </w:pPr>
      <w:r>
        <w:rPr>
          <w:rFonts w:ascii="Times New Roman" w:hAnsi="Times New Roman"/>
          <w:b/>
        </w:rPr>
        <w:t>Texto em vigor</w:t>
      </w:r>
    </w:p>
    <w:p w:rsidR="00402C7D" w:rsidRDefault="00402C7D" w:rsidP="00402C7D">
      <w:pPr>
        <w:widowControl/>
        <w:rPr>
          <w:rFonts w:ascii="Times New Roman" w:hAnsi="Times New Roman"/>
          <w:b/>
        </w:rPr>
      </w:pPr>
    </w:p>
    <w:p w:rsidR="00402C7D" w:rsidRDefault="00402C7D" w:rsidP="00402C7D">
      <w:pPr>
        <w:pStyle w:val="Textoembloco"/>
        <w:spacing w:before="0" w:after="120" w:line="240" w:lineRule="auto"/>
        <w:ind w:left="567" w:right="0" w:hanging="567"/>
        <w:jc w:val="both"/>
        <w:rPr>
          <w:rFonts w:ascii="Times New Roman" w:hAnsi="Times New Roman"/>
          <w:sz w:val="24"/>
          <w:lang w:val="pt-BR"/>
        </w:rPr>
      </w:pPr>
      <w:r>
        <w:rPr>
          <w:rFonts w:ascii="Times New Roman" w:hAnsi="Times New Roman"/>
          <w:sz w:val="24"/>
          <w:lang w:val="pt-BR"/>
        </w:rPr>
        <w:t>54.</w:t>
      </w:r>
      <w:r>
        <w:rPr>
          <w:rFonts w:ascii="Times New Roman" w:hAnsi="Times New Roman"/>
          <w:sz w:val="24"/>
          <w:lang w:val="pt-BR"/>
        </w:rPr>
        <w:tab/>
        <w:t>O balanço patrimonial deve apresentar, respeitada a legislação, no mínimo, as seguintes contas:</w:t>
      </w:r>
    </w:p>
    <w:p w:rsidR="00402C7D" w:rsidRDefault="00402C7D" w:rsidP="006F05B7">
      <w:pPr>
        <w:numPr>
          <w:ilvl w:val="0"/>
          <w:numId w:val="57"/>
        </w:numPr>
        <w:autoSpaceDE/>
        <w:adjustRightInd/>
        <w:spacing w:after="120"/>
        <w:ind w:left="993" w:hanging="426"/>
        <w:jc w:val="both"/>
        <w:rPr>
          <w:rFonts w:ascii="Times New Roman" w:hAnsi="Times New Roman"/>
          <w:bCs/>
          <w:iCs/>
          <w:lang w:val="pt-PT"/>
        </w:rPr>
      </w:pPr>
      <w:proofErr w:type="gramStart"/>
      <w:r>
        <w:rPr>
          <w:rFonts w:ascii="Times New Roman" w:hAnsi="Times New Roman"/>
          <w:bCs/>
          <w:iCs/>
        </w:rPr>
        <w:t>caixa</w:t>
      </w:r>
      <w:proofErr w:type="gramEnd"/>
      <w:r>
        <w:rPr>
          <w:rFonts w:ascii="Times New Roman" w:hAnsi="Times New Roman"/>
          <w:bCs/>
          <w:iCs/>
        </w:rPr>
        <w:t xml:space="preserve"> e equivalentes de caixa;</w:t>
      </w:r>
    </w:p>
    <w:p w:rsidR="00402C7D" w:rsidRDefault="00402C7D" w:rsidP="006F05B7">
      <w:pPr>
        <w:numPr>
          <w:ilvl w:val="0"/>
          <w:numId w:val="57"/>
        </w:numPr>
        <w:autoSpaceDE/>
        <w:adjustRightInd/>
        <w:spacing w:after="120"/>
        <w:ind w:left="993" w:hanging="426"/>
        <w:jc w:val="both"/>
        <w:rPr>
          <w:rFonts w:ascii="Times New Roman" w:hAnsi="Times New Roman"/>
          <w:bCs/>
          <w:iCs/>
        </w:rPr>
      </w:pPr>
      <w:proofErr w:type="gramStart"/>
      <w:r>
        <w:rPr>
          <w:rFonts w:ascii="Times New Roman" w:hAnsi="Times New Roman"/>
          <w:bCs/>
          <w:iCs/>
        </w:rPr>
        <w:t>clientes</w:t>
      </w:r>
      <w:proofErr w:type="gramEnd"/>
      <w:r>
        <w:rPr>
          <w:rFonts w:ascii="Times New Roman" w:hAnsi="Times New Roman"/>
          <w:bCs/>
          <w:iCs/>
        </w:rPr>
        <w:t xml:space="preserve"> e outros recebíveis;</w:t>
      </w:r>
    </w:p>
    <w:p w:rsidR="00402C7D" w:rsidRDefault="00402C7D" w:rsidP="006F05B7">
      <w:pPr>
        <w:numPr>
          <w:ilvl w:val="0"/>
          <w:numId w:val="57"/>
        </w:numPr>
        <w:autoSpaceDE/>
        <w:adjustRightInd/>
        <w:spacing w:after="120"/>
        <w:ind w:left="993" w:hanging="426"/>
        <w:jc w:val="both"/>
        <w:rPr>
          <w:rFonts w:ascii="Times New Roman" w:hAnsi="Times New Roman"/>
          <w:bCs/>
          <w:iCs/>
        </w:rPr>
      </w:pPr>
      <w:proofErr w:type="gramStart"/>
      <w:r>
        <w:rPr>
          <w:rFonts w:ascii="Times New Roman" w:hAnsi="Times New Roman"/>
          <w:bCs/>
          <w:iCs/>
        </w:rPr>
        <w:t>estoques</w:t>
      </w:r>
      <w:proofErr w:type="gramEnd"/>
      <w:r>
        <w:rPr>
          <w:rFonts w:ascii="Times New Roman" w:hAnsi="Times New Roman"/>
          <w:bCs/>
          <w:iCs/>
        </w:rPr>
        <w:t>;</w:t>
      </w:r>
    </w:p>
    <w:p w:rsidR="00402C7D" w:rsidRDefault="00402C7D" w:rsidP="006F05B7">
      <w:pPr>
        <w:numPr>
          <w:ilvl w:val="0"/>
          <w:numId w:val="57"/>
        </w:numPr>
        <w:autoSpaceDE/>
        <w:adjustRightInd/>
        <w:spacing w:after="120"/>
        <w:ind w:left="993" w:hanging="426"/>
        <w:jc w:val="both"/>
        <w:rPr>
          <w:rFonts w:ascii="Times New Roman" w:hAnsi="Times New Roman"/>
          <w:bCs/>
          <w:iCs/>
        </w:rPr>
      </w:pPr>
      <w:proofErr w:type="gramStart"/>
      <w:r>
        <w:rPr>
          <w:rFonts w:ascii="Times New Roman" w:hAnsi="Times New Roman"/>
          <w:bCs/>
          <w:iCs/>
        </w:rPr>
        <w:t>ativos</w:t>
      </w:r>
      <w:proofErr w:type="gramEnd"/>
      <w:r>
        <w:rPr>
          <w:rFonts w:ascii="Times New Roman" w:hAnsi="Times New Roman"/>
          <w:bCs/>
          <w:iCs/>
        </w:rPr>
        <w:t xml:space="preserve"> financeiros (exceto os mencionados nas alíneas “a”, “b” e “g”);</w:t>
      </w:r>
    </w:p>
    <w:p w:rsidR="00402C7D" w:rsidRDefault="00402C7D" w:rsidP="006F05B7">
      <w:pPr>
        <w:numPr>
          <w:ilvl w:val="0"/>
          <w:numId w:val="57"/>
        </w:numPr>
        <w:autoSpaceDE/>
        <w:adjustRightInd/>
        <w:spacing w:after="120"/>
        <w:ind w:left="993" w:hanging="426"/>
        <w:jc w:val="both"/>
        <w:rPr>
          <w:rFonts w:ascii="Times New Roman" w:hAnsi="Times New Roman"/>
          <w:bCs/>
          <w:iCs/>
        </w:rPr>
      </w:pPr>
      <w:proofErr w:type="gramStart"/>
      <w:r>
        <w:rPr>
          <w:rFonts w:ascii="Times New Roman" w:hAnsi="Times New Roman"/>
          <w:bCs/>
          <w:iCs/>
        </w:rPr>
        <w:t>total</w:t>
      </w:r>
      <w:proofErr w:type="gramEnd"/>
      <w:r>
        <w:rPr>
          <w:rFonts w:ascii="Times New Roman" w:hAnsi="Times New Roman"/>
          <w:bCs/>
          <w:iCs/>
        </w:rPr>
        <w:t xml:space="preserve"> de ativos classificados como disponíveis para venda (Pronunciamento Técnico CPC 38 – Instrumentos Financeiros: Reconhecimento e Mensuração) e ativos à disposição para venda de acordo com o Pronunciamento Técnico CPC 31 – Ativo Não Circulante Mantido para Venda e Operação Descontinuada;</w:t>
      </w:r>
    </w:p>
    <w:p w:rsidR="00402C7D" w:rsidRDefault="00402C7D" w:rsidP="006F05B7">
      <w:pPr>
        <w:numPr>
          <w:ilvl w:val="0"/>
          <w:numId w:val="57"/>
        </w:numPr>
        <w:autoSpaceDE/>
        <w:adjustRightInd/>
        <w:spacing w:after="120"/>
        <w:ind w:left="993" w:hanging="426"/>
        <w:jc w:val="both"/>
        <w:rPr>
          <w:rFonts w:ascii="Times New Roman" w:hAnsi="Times New Roman"/>
          <w:bCs/>
          <w:iCs/>
        </w:rPr>
      </w:pPr>
      <w:proofErr w:type="gramStart"/>
      <w:r>
        <w:rPr>
          <w:rFonts w:ascii="Times New Roman" w:hAnsi="Times New Roman"/>
          <w:bCs/>
          <w:iCs/>
        </w:rPr>
        <w:t>ativos</w:t>
      </w:r>
      <w:proofErr w:type="gramEnd"/>
      <w:r>
        <w:rPr>
          <w:rFonts w:ascii="Times New Roman" w:hAnsi="Times New Roman"/>
          <w:bCs/>
          <w:iCs/>
        </w:rPr>
        <w:t xml:space="preserve"> biológicos;</w:t>
      </w:r>
    </w:p>
    <w:p w:rsidR="00402C7D" w:rsidRDefault="00402C7D" w:rsidP="006F05B7">
      <w:pPr>
        <w:numPr>
          <w:ilvl w:val="0"/>
          <w:numId w:val="57"/>
        </w:numPr>
        <w:autoSpaceDE/>
        <w:adjustRightInd/>
        <w:spacing w:after="120"/>
        <w:ind w:left="993" w:hanging="426"/>
        <w:jc w:val="both"/>
        <w:rPr>
          <w:rFonts w:ascii="Times New Roman" w:hAnsi="Times New Roman"/>
          <w:bCs/>
          <w:iCs/>
        </w:rPr>
      </w:pPr>
      <w:proofErr w:type="gramStart"/>
      <w:r>
        <w:rPr>
          <w:rFonts w:ascii="Times New Roman" w:hAnsi="Times New Roman"/>
          <w:bCs/>
          <w:iCs/>
        </w:rPr>
        <w:t>investimentos</w:t>
      </w:r>
      <w:proofErr w:type="gramEnd"/>
      <w:r>
        <w:rPr>
          <w:rFonts w:ascii="Times New Roman" w:hAnsi="Times New Roman"/>
          <w:bCs/>
          <w:iCs/>
        </w:rPr>
        <w:t xml:space="preserve"> avaliados pelo método da equivalência patrimonial;</w:t>
      </w:r>
    </w:p>
    <w:p w:rsidR="00402C7D" w:rsidRDefault="00402C7D" w:rsidP="006F05B7">
      <w:pPr>
        <w:numPr>
          <w:ilvl w:val="0"/>
          <w:numId w:val="57"/>
        </w:numPr>
        <w:autoSpaceDE/>
        <w:adjustRightInd/>
        <w:spacing w:after="120"/>
        <w:ind w:left="993" w:hanging="426"/>
        <w:jc w:val="both"/>
        <w:rPr>
          <w:rFonts w:ascii="Times New Roman" w:hAnsi="Times New Roman"/>
          <w:bCs/>
          <w:iCs/>
        </w:rPr>
      </w:pPr>
      <w:proofErr w:type="gramStart"/>
      <w:r>
        <w:rPr>
          <w:rFonts w:ascii="Times New Roman" w:hAnsi="Times New Roman"/>
          <w:bCs/>
          <w:iCs/>
        </w:rPr>
        <w:t>propriedades</w:t>
      </w:r>
      <w:proofErr w:type="gramEnd"/>
      <w:r>
        <w:rPr>
          <w:rFonts w:ascii="Times New Roman" w:hAnsi="Times New Roman"/>
          <w:bCs/>
          <w:iCs/>
        </w:rPr>
        <w:t xml:space="preserve"> para investimento; </w:t>
      </w:r>
    </w:p>
    <w:p w:rsidR="00402C7D" w:rsidRDefault="00402C7D" w:rsidP="006F05B7">
      <w:pPr>
        <w:numPr>
          <w:ilvl w:val="0"/>
          <w:numId w:val="57"/>
        </w:numPr>
        <w:autoSpaceDE/>
        <w:adjustRightInd/>
        <w:spacing w:after="120"/>
        <w:ind w:left="993" w:hanging="426"/>
        <w:jc w:val="both"/>
        <w:rPr>
          <w:rFonts w:ascii="Times New Roman" w:hAnsi="Times New Roman"/>
          <w:bCs/>
          <w:iCs/>
        </w:rPr>
      </w:pPr>
      <w:proofErr w:type="gramStart"/>
      <w:r>
        <w:rPr>
          <w:rFonts w:ascii="Times New Roman" w:hAnsi="Times New Roman"/>
          <w:bCs/>
          <w:iCs/>
        </w:rPr>
        <w:t>imobilizado</w:t>
      </w:r>
      <w:proofErr w:type="gramEnd"/>
      <w:r>
        <w:rPr>
          <w:rFonts w:ascii="Times New Roman" w:hAnsi="Times New Roman"/>
          <w:bCs/>
          <w:iCs/>
        </w:rPr>
        <w:t>;</w:t>
      </w:r>
    </w:p>
    <w:p w:rsidR="00402C7D" w:rsidRDefault="00402C7D" w:rsidP="006F05B7">
      <w:pPr>
        <w:numPr>
          <w:ilvl w:val="0"/>
          <w:numId w:val="57"/>
        </w:numPr>
        <w:autoSpaceDE/>
        <w:adjustRightInd/>
        <w:spacing w:after="120"/>
        <w:ind w:left="993" w:hanging="426"/>
        <w:jc w:val="both"/>
        <w:rPr>
          <w:rFonts w:ascii="Times New Roman" w:hAnsi="Times New Roman"/>
          <w:bCs/>
          <w:iCs/>
        </w:rPr>
      </w:pPr>
      <w:proofErr w:type="gramStart"/>
      <w:r>
        <w:rPr>
          <w:rFonts w:ascii="Times New Roman" w:hAnsi="Times New Roman"/>
          <w:bCs/>
          <w:iCs/>
        </w:rPr>
        <w:t>intangível</w:t>
      </w:r>
      <w:proofErr w:type="gramEnd"/>
      <w:r>
        <w:rPr>
          <w:rFonts w:ascii="Times New Roman" w:hAnsi="Times New Roman"/>
          <w:bCs/>
          <w:iCs/>
        </w:rPr>
        <w:t>;</w:t>
      </w:r>
    </w:p>
    <w:p w:rsidR="00402C7D" w:rsidRDefault="00402C7D" w:rsidP="006F05B7">
      <w:pPr>
        <w:numPr>
          <w:ilvl w:val="0"/>
          <w:numId w:val="57"/>
        </w:numPr>
        <w:autoSpaceDE/>
        <w:adjustRightInd/>
        <w:spacing w:after="120"/>
        <w:ind w:left="993" w:hanging="426"/>
        <w:jc w:val="both"/>
        <w:rPr>
          <w:rFonts w:ascii="Times New Roman" w:hAnsi="Times New Roman"/>
          <w:bCs/>
          <w:iCs/>
        </w:rPr>
      </w:pPr>
      <w:proofErr w:type="gramStart"/>
      <w:r>
        <w:rPr>
          <w:rFonts w:ascii="Times New Roman" w:hAnsi="Times New Roman"/>
          <w:bCs/>
          <w:iCs/>
        </w:rPr>
        <w:t>contas</w:t>
      </w:r>
      <w:proofErr w:type="gramEnd"/>
      <w:r>
        <w:rPr>
          <w:rFonts w:ascii="Times New Roman" w:hAnsi="Times New Roman"/>
          <w:bCs/>
          <w:iCs/>
        </w:rPr>
        <w:t xml:space="preserve"> a pagar comerciais e outras;</w:t>
      </w:r>
    </w:p>
    <w:p w:rsidR="00402C7D" w:rsidRDefault="00402C7D" w:rsidP="006F05B7">
      <w:pPr>
        <w:numPr>
          <w:ilvl w:val="0"/>
          <w:numId w:val="57"/>
        </w:numPr>
        <w:autoSpaceDE/>
        <w:adjustRightInd/>
        <w:spacing w:after="120"/>
        <w:ind w:left="993" w:hanging="426"/>
        <w:jc w:val="both"/>
        <w:rPr>
          <w:rFonts w:ascii="Times New Roman" w:hAnsi="Times New Roman"/>
          <w:bCs/>
          <w:iCs/>
        </w:rPr>
      </w:pPr>
      <w:proofErr w:type="gramStart"/>
      <w:r>
        <w:rPr>
          <w:rFonts w:ascii="Times New Roman" w:hAnsi="Times New Roman"/>
          <w:bCs/>
          <w:iCs/>
        </w:rPr>
        <w:t>provisões</w:t>
      </w:r>
      <w:proofErr w:type="gramEnd"/>
      <w:r>
        <w:rPr>
          <w:rFonts w:ascii="Times New Roman" w:hAnsi="Times New Roman"/>
          <w:bCs/>
          <w:iCs/>
        </w:rPr>
        <w:t>;</w:t>
      </w:r>
    </w:p>
    <w:p w:rsidR="00402C7D" w:rsidRDefault="00402C7D" w:rsidP="006F05B7">
      <w:pPr>
        <w:numPr>
          <w:ilvl w:val="0"/>
          <w:numId w:val="57"/>
        </w:numPr>
        <w:autoSpaceDE/>
        <w:adjustRightInd/>
        <w:spacing w:after="120"/>
        <w:ind w:left="993" w:hanging="426"/>
        <w:jc w:val="both"/>
        <w:rPr>
          <w:rFonts w:ascii="Times New Roman" w:hAnsi="Times New Roman"/>
          <w:bCs/>
          <w:iCs/>
        </w:rPr>
      </w:pPr>
      <w:proofErr w:type="gramStart"/>
      <w:r>
        <w:rPr>
          <w:rFonts w:ascii="Times New Roman" w:hAnsi="Times New Roman"/>
          <w:bCs/>
          <w:iCs/>
        </w:rPr>
        <w:t>obrigações</w:t>
      </w:r>
      <w:proofErr w:type="gramEnd"/>
      <w:r>
        <w:rPr>
          <w:rFonts w:ascii="Times New Roman" w:hAnsi="Times New Roman"/>
          <w:bCs/>
          <w:iCs/>
        </w:rPr>
        <w:t xml:space="preserve"> financeiras (exceto as referidas nas alíneas “k” e “l”);</w:t>
      </w:r>
    </w:p>
    <w:p w:rsidR="00402C7D" w:rsidRDefault="00402C7D" w:rsidP="006F05B7">
      <w:pPr>
        <w:numPr>
          <w:ilvl w:val="0"/>
          <w:numId w:val="57"/>
        </w:numPr>
        <w:autoSpaceDE/>
        <w:adjustRightInd/>
        <w:spacing w:after="120"/>
        <w:ind w:left="993" w:hanging="426"/>
        <w:jc w:val="both"/>
        <w:rPr>
          <w:rFonts w:ascii="Times New Roman" w:hAnsi="Times New Roman"/>
          <w:bCs/>
          <w:iCs/>
        </w:rPr>
      </w:pPr>
      <w:proofErr w:type="gramStart"/>
      <w:r>
        <w:rPr>
          <w:rFonts w:ascii="Times New Roman" w:hAnsi="Times New Roman"/>
          <w:bCs/>
          <w:iCs/>
        </w:rPr>
        <w:t>obrigações</w:t>
      </w:r>
      <w:proofErr w:type="gramEnd"/>
      <w:r>
        <w:rPr>
          <w:rFonts w:ascii="Times New Roman" w:hAnsi="Times New Roman"/>
          <w:bCs/>
          <w:iCs/>
        </w:rPr>
        <w:t xml:space="preserve"> e ativos relativos à tributação corrente, conforme definido no Pronunciamento Técnico CPC 32 – Tributos sobre o Lucro;</w:t>
      </w:r>
    </w:p>
    <w:p w:rsidR="00402C7D" w:rsidRDefault="00402C7D" w:rsidP="006F05B7">
      <w:pPr>
        <w:numPr>
          <w:ilvl w:val="0"/>
          <w:numId w:val="57"/>
        </w:numPr>
        <w:autoSpaceDE/>
        <w:adjustRightInd/>
        <w:spacing w:after="120"/>
        <w:ind w:left="993" w:hanging="426"/>
        <w:jc w:val="both"/>
        <w:rPr>
          <w:rFonts w:ascii="Times New Roman" w:hAnsi="Times New Roman"/>
          <w:bCs/>
          <w:iCs/>
        </w:rPr>
      </w:pPr>
      <w:proofErr w:type="gramStart"/>
      <w:r>
        <w:rPr>
          <w:rFonts w:ascii="Times New Roman" w:hAnsi="Times New Roman"/>
          <w:bCs/>
          <w:iCs/>
        </w:rPr>
        <w:t>impostos</w:t>
      </w:r>
      <w:proofErr w:type="gramEnd"/>
      <w:r>
        <w:rPr>
          <w:rFonts w:ascii="Times New Roman" w:hAnsi="Times New Roman"/>
          <w:bCs/>
          <w:iCs/>
        </w:rPr>
        <w:t xml:space="preserve"> diferidos ativos e passivos, como definido no Pronunciamento Técnico CPC 32;</w:t>
      </w:r>
    </w:p>
    <w:p w:rsidR="00402C7D" w:rsidRDefault="00402C7D" w:rsidP="006F05B7">
      <w:pPr>
        <w:numPr>
          <w:ilvl w:val="0"/>
          <w:numId w:val="57"/>
        </w:numPr>
        <w:autoSpaceDE/>
        <w:adjustRightInd/>
        <w:spacing w:after="120"/>
        <w:ind w:left="993" w:hanging="426"/>
        <w:jc w:val="both"/>
        <w:rPr>
          <w:rFonts w:ascii="Times New Roman" w:hAnsi="Times New Roman"/>
          <w:bCs/>
          <w:iCs/>
        </w:rPr>
      </w:pPr>
      <w:proofErr w:type="gramStart"/>
      <w:r>
        <w:rPr>
          <w:rFonts w:ascii="Times New Roman" w:hAnsi="Times New Roman"/>
          <w:bCs/>
          <w:iCs/>
        </w:rPr>
        <w:t>obrigações</w:t>
      </w:r>
      <w:proofErr w:type="gramEnd"/>
      <w:r>
        <w:rPr>
          <w:rFonts w:ascii="Times New Roman" w:hAnsi="Times New Roman"/>
          <w:bCs/>
          <w:iCs/>
        </w:rPr>
        <w:t xml:space="preserve"> associadas a ativos à disposição para venda de acordo com o Pronunciamento Técnico CPC 31;</w:t>
      </w:r>
    </w:p>
    <w:p w:rsidR="00402C7D" w:rsidRDefault="00402C7D" w:rsidP="006F05B7">
      <w:pPr>
        <w:numPr>
          <w:ilvl w:val="0"/>
          <w:numId w:val="57"/>
        </w:numPr>
        <w:autoSpaceDE/>
        <w:adjustRightInd/>
        <w:spacing w:after="120"/>
        <w:ind w:left="993" w:hanging="426"/>
        <w:jc w:val="both"/>
        <w:rPr>
          <w:rFonts w:ascii="Times New Roman" w:hAnsi="Times New Roman"/>
          <w:bCs/>
          <w:iCs/>
        </w:rPr>
      </w:pPr>
      <w:proofErr w:type="gramStart"/>
      <w:r>
        <w:rPr>
          <w:rFonts w:ascii="Times New Roman" w:hAnsi="Times New Roman"/>
          <w:bCs/>
          <w:iCs/>
        </w:rPr>
        <w:t>participação</w:t>
      </w:r>
      <w:proofErr w:type="gramEnd"/>
      <w:r>
        <w:rPr>
          <w:rFonts w:ascii="Times New Roman" w:hAnsi="Times New Roman"/>
          <w:bCs/>
          <w:iCs/>
        </w:rPr>
        <w:t xml:space="preserve"> de não controladores apresentada de forma destacada dentro do patrimônio líquido; e</w:t>
      </w:r>
    </w:p>
    <w:p w:rsidR="00402C7D" w:rsidRDefault="00402C7D" w:rsidP="006F05B7">
      <w:pPr>
        <w:numPr>
          <w:ilvl w:val="0"/>
          <w:numId w:val="57"/>
        </w:numPr>
        <w:autoSpaceDE/>
        <w:adjustRightInd/>
        <w:ind w:left="992" w:hanging="425"/>
        <w:jc w:val="both"/>
        <w:rPr>
          <w:rFonts w:ascii="Times New Roman" w:hAnsi="Times New Roman"/>
          <w:bCs/>
          <w:iCs/>
        </w:rPr>
      </w:pPr>
      <w:proofErr w:type="gramStart"/>
      <w:r>
        <w:rPr>
          <w:rFonts w:ascii="Times New Roman" w:hAnsi="Times New Roman"/>
          <w:bCs/>
          <w:iCs/>
        </w:rPr>
        <w:t>capital</w:t>
      </w:r>
      <w:proofErr w:type="gramEnd"/>
      <w:r>
        <w:rPr>
          <w:rFonts w:ascii="Times New Roman" w:hAnsi="Times New Roman"/>
          <w:bCs/>
          <w:iCs/>
        </w:rPr>
        <w:t xml:space="preserve"> integralizado e reservas e outras contas atribuíveis aos proprietários da entidade.</w:t>
      </w:r>
    </w:p>
    <w:p w:rsidR="00402C7D" w:rsidRDefault="00402C7D" w:rsidP="00402C7D">
      <w:pPr>
        <w:widowControl/>
        <w:jc w:val="both"/>
        <w:rPr>
          <w:rFonts w:ascii="Times New Roman" w:hAnsi="Times New Roman"/>
          <w:b/>
          <w:bCs/>
          <w:lang w:eastAsia="pt-BR"/>
        </w:rPr>
      </w:pPr>
    </w:p>
    <w:p w:rsidR="00402C7D" w:rsidRDefault="00402C7D" w:rsidP="00402C7D">
      <w:pPr>
        <w:widowControl/>
        <w:rPr>
          <w:rFonts w:ascii="Times New Roman" w:hAnsi="Times New Roman"/>
          <w:b/>
        </w:rPr>
      </w:pPr>
      <w:r>
        <w:rPr>
          <w:rFonts w:ascii="Times New Roman" w:hAnsi="Times New Roman"/>
          <w:b/>
        </w:rPr>
        <w:t>Texto alterado</w:t>
      </w:r>
    </w:p>
    <w:p w:rsidR="00402C7D" w:rsidRDefault="00402C7D" w:rsidP="00402C7D">
      <w:pPr>
        <w:widowControl/>
        <w:rPr>
          <w:rFonts w:ascii="Times New Roman" w:hAnsi="Times New Roman"/>
          <w:b/>
        </w:rPr>
      </w:pPr>
    </w:p>
    <w:p w:rsidR="00402C7D" w:rsidRDefault="00402C7D" w:rsidP="00402C7D">
      <w:pPr>
        <w:pStyle w:val="Textoembloco"/>
        <w:spacing w:before="0" w:after="120" w:line="240" w:lineRule="auto"/>
        <w:ind w:left="567" w:right="0" w:hanging="567"/>
        <w:jc w:val="both"/>
        <w:rPr>
          <w:rFonts w:ascii="Times New Roman" w:hAnsi="Times New Roman"/>
          <w:sz w:val="24"/>
          <w:lang w:val="pt-BR"/>
        </w:rPr>
      </w:pPr>
      <w:r>
        <w:rPr>
          <w:rFonts w:ascii="Times New Roman" w:hAnsi="Times New Roman"/>
          <w:sz w:val="24"/>
          <w:lang w:val="pt-BR"/>
        </w:rPr>
        <w:t>54.</w:t>
      </w:r>
      <w:r>
        <w:rPr>
          <w:rFonts w:ascii="Times New Roman" w:hAnsi="Times New Roman"/>
          <w:sz w:val="24"/>
          <w:lang w:val="pt-BR"/>
        </w:rPr>
        <w:tab/>
        <w:t>O balanço patrimonial deve apresentar, respeitada a legislação</w:t>
      </w:r>
      <w:r>
        <w:rPr>
          <w:rFonts w:ascii="Times New Roman" w:hAnsi="Times New Roman"/>
          <w:strike/>
          <w:sz w:val="24"/>
          <w:lang w:val="pt-BR"/>
        </w:rPr>
        <w:t>, no mínimo,</w:t>
      </w:r>
      <w:r>
        <w:rPr>
          <w:rFonts w:ascii="Times New Roman" w:hAnsi="Times New Roman"/>
          <w:sz w:val="24"/>
          <w:lang w:val="pt-BR"/>
        </w:rPr>
        <w:t xml:space="preserve"> as seguintes contas:</w:t>
      </w:r>
    </w:p>
    <w:p w:rsidR="00402C7D" w:rsidRDefault="00402C7D" w:rsidP="006F05B7">
      <w:pPr>
        <w:numPr>
          <w:ilvl w:val="0"/>
          <w:numId w:val="58"/>
        </w:numPr>
        <w:autoSpaceDE/>
        <w:adjustRightInd/>
        <w:ind w:left="993" w:hanging="426"/>
        <w:jc w:val="both"/>
        <w:rPr>
          <w:rFonts w:ascii="Times New Roman" w:hAnsi="Times New Roman"/>
          <w:bCs/>
          <w:iCs/>
          <w:lang w:val="pt-PT"/>
        </w:rPr>
      </w:pPr>
      <w:r>
        <w:rPr>
          <w:rFonts w:ascii="Times New Roman" w:hAnsi="Times New Roman"/>
          <w:bCs/>
          <w:iCs/>
        </w:rPr>
        <w:t>(...)</w:t>
      </w:r>
    </w:p>
    <w:p w:rsidR="00402C7D" w:rsidRDefault="00402C7D" w:rsidP="00402C7D">
      <w:pPr>
        <w:autoSpaceDE/>
        <w:adjustRightInd/>
        <w:ind w:left="993" w:right="57" w:hanging="426"/>
        <w:jc w:val="both"/>
        <w:rPr>
          <w:rFonts w:ascii="Times New Roman" w:hAnsi="Times New Roman"/>
          <w:bCs/>
          <w:iCs/>
        </w:rPr>
      </w:pPr>
      <w:r>
        <w:rPr>
          <w:rFonts w:ascii="Times New Roman" w:hAnsi="Times New Roman"/>
          <w:bCs/>
          <w:iCs/>
        </w:rPr>
        <w:t xml:space="preserve">(f) </w:t>
      </w:r>
      <w:r>
        <w:rPr>
          <w:rFonts w:ascii="Times New Roman" w:hAnsi="Times New Roman"/>
          <w:bCs/>
          <w:iCs/>
        </w:rPr>
        <w:tab/>
        <w:t>ativos biológicos</w:t>
      </w:r>
      <w:r>
        <w:rPr>
          <w:rFonts w:ascii="Times New Roman" w:hAnsi="Times New Roman"/>
          <w:bCs/>
          <w:iCs/>
          <w:u w:val="single"/>
        </w:rPr>
        <w:t xml:space="preserve"> dentro do alcance do Pronunciamento Técnico CPC 29</w:t>
      </w:r>
      <w:r>
        <w:rPr>
          <w:rFonts w:ascii="Times New Roman" w:hAnsi="Times New Roman"/>
          <w:bCs/>
          <w:iCs/>
        </w:rPr>
        <w:t>;</w:t>
      </w:r>
    </w:p>
    <w:p w:rsidR="00402C7D" w:rsidRDefault="00402C7D" w:rsidP="00402C7D">
      <w:pPr>
        <w:autoSpaceDE/>
        <w:adjustRightInd/>
        <w:ind w:left="993" w:hanging="426"/>
        <w:jc w:val="both"/>
        <w:rPr>
          <w:rFonts w:ascii="Times New Roman" w:hAnsi="Times New Roman"/>
          <w:bCs/>
          <w:iCs/>
        </w:rPr>
      </w:pPr>
      <w:r>
        <w:rPr>
          <w:rFonts w:ascii="Times New Roman" w:hAnsi="Times New Roman"/>
          <w:bCs/>
          <w:iCs/>
        </w:rPr>
        <w:t xml:space="preserve">(g) </w:t>
      </w:r>
      <w:r>
        <w:rPr>
          <w:rFonts w:ascii="Times New Roman" w:hAnsi="Times New Roman"/>
          <w:bCs/>
          <w:iCs/>
        </w:rPr>
        <w:tab/>
      </w:r>
      <w:proofErr w:type="gramStart"/>
      <w:r>
        <w:rPr>
          <w:rFonts w:ascii="Times New Roman" w:hAnsi="Times New Roman"/>
          <w:bCs/>
          <w:iCs/>
        </w:rPr>
        <w:t>(</w:t>
      </w:r>
      <w:proofErr w:type="gramEnd"/>
      <w:r>
        <w:rPr>
          <w:rFonts w:ascii="Times New Roman" w:hAnsi="Times New Roman"/>
          <w:bCs/>
          <w:iCs/>
        </w:rPr>
        <w:t>...)</w:t>
      </w:r>
    </w:p>
    <w:p w:rsidR="00402C7D" w:rsidRDefault="00402C7D" w:rsidP="00402C7D">
      <w:pPr>
        <w:widowControl/>
        <w:rPr>
          <w:rFonts w:ascii="Times New Roman" w:hAnsi="Times New Roman"/>
          <w:b/>
          <w:bCs/>
          <w:lang w:eastAsia="pt-BR"/>
        </w:rPr>
      </w:pPr>
    </w:p>
    <w:p w:rsidR="00402C7D" w:rsidRDefault="00402C7D" w:rsidP="00402C7D">
      <w:pPr>
        <w:widowControl/>
        <w:rPr>
          <w:rFonts w:ascii="Times New Roman" w:hAnsi="Times New Roman"/>
          <w:b/>
          <w:bCs/>
          <w:lang w:eastAsia="pt-BR"/>
        </w:rPr>
      </w:pPr>
      <w:r>
        <w:rPr>
          <w:rFonts w:ascii="Times New Roman" w:hAnsi="Times New Roman"/>
          <w:b/>
          <w:bCs/>
          <w:lang w:eastAsia="pt-BR"/>
        </w:rPr>
        <w:t>Texto final</w:t>
      </w:r>
    </w:p>
    <w:p w:rsidR="00402C7D" w:rsidRDefault="00402C7D" w:rsidP="00402C7D">
      <w:pPr>
        <w:widowControl/>
        <w:rPr>
          <w:rFonts w:ascii="Times New Roman" w:hAnsi="Times New Roman"/>
          <w:b/>
          <w:bCs/>
          <w:lang w:eastAsia="pt-BR"/>
        </w:rPr>
      </w:pPr>
    </w:p>
    <w:p w:rsidR="00402C7D" w:rsidRDefault="00402C7D" w:rsidP="00402C7D">
      <w:pPr>
        <w:pStyle w:val="Textoembloco"/>
        <w:spacing w:before="0" w:after="120" w:line="240" w:lineRule="auto"/>
        <w:ind w:left="567" w:right="0" w:hanging="567"/>
        <w:jc w:val="both"/>
        <w:rPr>
          <w:rFonts w:ascii="Times New Roman" w:hAnsi="Times New Roman"/>
          <w:sz w:val="24"/>
          <w:lang w:val="pt-BR"/>
        </w:rPr>
      </w:pPr>
      <w:r>
        <w:rPr>
          <w:rFonts w:ascii="Times New Roman" w:hAnsi="Times New Roman"/>
          <w:sz w:val="24"/>
          <w:lang w:val="pt-BR"/>
        </w:rPr>
        <w:t>54.</w:t>
      </w:r>
      <w:r>
        <w:rPr>
          <w:rFonts w:ascii="Times New Roman" w:hAnsi="Times New Roman"/>
          <w:sz w:val="24"/>
          <w:lang w:val="pt-BR"/>
        </w:rPr>
        <w:tab/>
        <w:t>O balanço patrimonial deve apresentar, respeitada a legislação, as seguintes contas:</w:t>
      </w:r>
    </w:p>
    <w:p w:rsidR="00402C7D" w:rsidRDefault="00402C7D" w:rsidP="006F05B7">
      <w:pPr>
        <w:numPr>
          <w:ilvl w:val="0"/>
          <w:numId w:val="59"/>
        </w:numPr>
        <w:autoSpaceDE/>
        <w:adjustRightInd/>
        <w:ind w:left="992" w:hanging="425"/>
        <w:jc w:val="both"/>
        <w:rPr>
          <w:rFonts w:ascii="Times New Roman" w:hAnsi="Times New Roman"/>
          <w:bCs/>
          <w:iCs/>
          <w:lang w:val="pt-PT"/>
        </w:rPr>
      </w:pPr>
      <w:r>
        <w:rPr>
          <w:rFonts w:ascii="Times New Roman" w:hAnsi="Times New Roman"/>
          <w:bCs/>
          <w:iCs/>
        </w:rPr>
        <w:t>(...)</w:t>
      </w:r>
    </w:p>
    <w:p w:rsidR="00402C7D" w:rsidRDefault="00402C7D" w:rsidP="00402C7D">
      <w:pPr>
        <w:pStyle w:val="PargrafodaLista"/>
        <w:ind w:left="993" w:right="57" w:hanging="426"/>
        <w:jc w:val="both"/>
        <w:rPr>
          <w:bCs/>
          <w:iCs/>
        </w:rPr>
      </w:pPr>
      <w:r>
        <w:rPr>
          <w:bCs/>
          <w:iCs/>
        </w:rPr>
        <w:lastRenderedPageBreak/>
        <w:t xml:space="preserve">(f) </w:t>
      </w:r>
      <w:r>
        <w:rPr>
          <w:bCs/>
          <w:iCs/>
        </w:rPr>
        <w:tab/>
        <w:t>ativos biológicos dentro do alcance do Pronunciamento Técnico CPC 29;</w:t>
      </w:r>
    </w:p>
    <w:p w:rsidR="00402C7D" w:rsidRDefault="00402C7D" w:rsidP="00402C7D">
      <w:pPr>
        <w:pStyle w:val="PargrafodaLista"/>
        <w:ind w:left="993" w:hanging="426"/>
        <w:jc w:val="both"/>
        <w:rPr>
          <w:bCs/>
          <w:iCs/>
        </w:rPr>
      </w:pPr>
      <w:r>
        <w:rPr>
          <w:bCs/>
          <w:iCs/>
        </w:rPr>
        <w:t xml:space="preserve">(g) </w:t>
      </w:r>
      <w:r>
        <w:rPr>
          <w:bCs/>
          <w:iCs/>
        </w:rPr>
        <w:tab/>
      </w:r>
      <w:proofErr w:type="gramStart"/>
      <w:r>
        <w:rPr>
          <w:bCs/>
          <w:iCs/>
        </w:rPr>
        <w:t>(</w:t>
      </w:r>
      <w:proofErr w:type="gramEnd"/>
      <w:r>
        <w:rPr>
          <w:bCs/>
          <w:iCs/>
        </w:rPr>
        <w:t>...)</w:t>
      </w:r>
    </w:p>
    <w:p w:rsidR="00402C7D" w:rsidRDefault="00402C7D" w:rsidP="00402C7D">
      <w:pPr>
        <w:widowControl/>
        <w:rPr>
          <w:rFonts w:ascii="Times New Roman" w:hAnsi="Times New Roman"/>
          <w:b/>
          <w:bCs/>
          <w:lang w:eastAsia="pt-BR"/>
        </w:rPr>
      </w:pPr>
    </w:p>
    <w:p w:rsidR="00402C7D" w:rsidRDefault="00402C7D" w:rsidP="00402C7D">
      <w:pPr>
        <w:widowControl/>
        <w:rPr>
          <w:rFonts w:ascii="Times New Roman" w:hAnsi="Times New Roman"/>
          <w:b/>
        </w:rPr>
      </w:pPr>
      <w:r>
        <w:rPr>
          <w:rFonts w:ascii="Times New Roman" w:hAnsi="Times New Roman"/>
          <w:b/>
        </w:rPr>
        <w:t>Texto em vigor</w:t>
      </w:r>
    </w:p>
    <w:p w:rsidR="00402C7D" w:rsidRDefault="00402C7D" w:rsidP="00402C7D">
      <w:pPr>
        <w:widowControl/>
        <w:jc w:val="both"/>
        <w:rPr>
          <w:rFonts w:ascii="Times New Roman" w:hAnsi="Times New Roman"/>
        </w:rPr>
      </w:pPr>
    </w:p>
    <w:p w:rsidR="00402C7D" w:rsidRDefault="00402C7D" w:rsidP="00402C7D">
      <w:pPr>
        <w:pStyle w:val="Textoembloco"/>
        <w:spacing w:before="0" w:after="0" w:line="240" w:lineRule="auto"/>
        <w:ind w:left="567" w:right="0" w:hanging="567"/>
        <w:jc w:val="both"/>
        <w:rPr>
          <w:rFonts w:ascii="Times New Roman" w:hAnsi="Times New Roman"/>
          <w:sz w:val="24"/>
          <w:lang w:val="pt-BR"/>
        </w:rPr>
      </w:pPr>
      <w:r>
        <w:rPr>
          <w:rFonts w:ascii="Times New Roman" w:hAnsi="Times New Roman"/>
          <w:sz w:val="24"/>
          <w:lang w:val="pt-BR"/>
        </w:rPr>
        <w:t>55.</w:t>
      </w:r>
      <w:r>
        <w:rPr>
          <w:rFonts w:ascii="Times New Roman" w:hAnsi="Times New Roman"/>
          <w:sz w:val="24"/>
          <w:lang w:val="pt-BR"/>
        </w:rPr>
        <w:tab/>
        <w:t>A entidade deve apresentar contas adicionais, cabeçalhos e subtotais nos balanços patrimoniais sempre que sejam relevantes para o entendimento da posição financeira e patrimonial da entidade.</w:t>
      </w:r>
    </w:p>
    <w:p w:rsidR="00402C7D" w:rsidRDefault="00402C7D" w:rsidP="00402C7D">
      <w:pPr>
        <w:widowControl/>
        <w:jc w:val="both"/>
        <w:rPr>
          <w:rFonts w:ascii="Times New Roman" w:hAnsi="Times New Roman"/>
          <w:lang w:eastAsia="pt-BR"/>
        </w:rPr>
      </w:pPr>
    </w:p>
    <w:p w:rsidR="00402C7D" w:rsidRDefault="00402C7D" w:rsidP="00402C7D">
      <w:pPr>
        <w:widowControl/>
        <w:rPr>
          <w:rFonts w:ascii="Times New Roman" w:hAnsi="Times New Roman"/>
          <w:b/>
        </w:rPr>
      </w:pPr>
      <w:r>
        <w:rPr>
          <w:rFonts w:ascii="Times New Roman" w:hAnsi="Times New Roman"/>
          <w:b/>
        </w:rPr>
        <w:t>Texto alterado</w:t>
      </w:r>
    </w:p>
    <w:p w:rsidR="00402C7D" w:rsidRDefault="00402C7D" w:rsidP="00402C7D">
      <w:pPr>
        <w:widowControl/>
        <w:jc w:val="both"/>
        <w:rPr>
          <w:rFonts w:ascii="Times New Roman" w:hAnsi="Times New Roman"/>
        </w:rPr>
      </w:pPr>
    </w:p>
    <w:p w:rsidR="00402C7D" w:rsidRDefault="00402C7D" w:rsidP="00402C7D">
      <w:pPr>
        <w:pStyle w:val="Textoembloco"/>
        <w:spacing w:before="0" w:after="0" w:line="240" w:lineRule="auto"/>
        <w:ind w:left="567" w:right="0" w:hanging="567"/>
        <w:jc w:val="both"/>
        <w:rPr>
          <w:rFonts w:ascii="Times New Roman" w:hAnsi="Times New Roman"/>
          <w:sz w:val="24"/>
          <w:lang w:val="pt-BR"/>
        </w:rPr>
      </w:pPr>
      <w:r>
        <w:rPr>
          <w:rFonts w:ascii="Times New Roman" w:hAnsi="Times New Roman"/>
          <w:sz w:val="24"/>
          <w:lang w:val="pt-BR"/>
        </w:rPr>
        <w:t>55.</w:t>
      </w:r>
      <w:r>
        <w:rPr>
          <w:rFonts w:ascii="Times New Roman" w:hAnsi="Times New Roman"/>
          <w:sz w:val="24"/>
          <w:lang w:val="pt-BR"/>
        </w:rPr>
        <w:tab/>
        <w:t xml:space="preserve">A entidade deve apresentar contas adicionais </w:t>
      </w:r>
      <w:r>
        <w:rPr>
          <w:rFonts w:ascii="Times New Roman" w:hAnsi="Times New Roman"/>
          <w:sz w:val="24"/>
          <w:u w:val="single"/>
          <w:lang w:val="pt-BR"/>
        </w:rPr>
        <w:t>(pela desagregação de contas listadas no item 54)</w:t>
      </w:r>
      <w:r>
        <w:rPr>
          <w:rFonts w:ascii="Times New Roman" w:hAnsi="Times New Roman"/>
          <w:sz w:val="24"/>
          <w:lang w:val="pt-BR"/>
        </w:rPr>
        <w:t>, cabeçalhos e subtotais nos balanços patrimoniais sempre que sejam relevantes para o entendimento da posição financeira e patrimonial da entidade.</w:t>
      </w:r>
    </w:p>
    <w:p w:rsidR="00402C7D" w:rsidRDefault="00402C7D" w:rsidP="00402C7D">
      <w:pPr>
        <w:pStyle w:val="Textoembloco"/>
        <w:spacing w:before="0" w:after="0" w:line="240" w:lineRule="auto"/>
        <w:ind w:left="567" w:right="0" w:hanging="567"/>
        <w:jc w:val="both"/>
        <w:rPr>
          <w:rFonts w:ascii="Times New Roman" w:hAnsi="Times New Roman"/>
          <w:sz w:val="24"/>
          <w:lang w:val="pt-BR"/>
        </w:rPr>
      </w:pPr>
    </w:p>
    <w:p w:rsidR="00402C7D" w:rsidRDefault="00402C7D" w:rsidP="00402C7D">
      <w:pPr>
        <w:widowControl/>
        <w:rPr>
          <w:rFonts w:ascii="Times New Roman" w:hAnsi="Times New Roman"/>
          <w:b/>
        </w:rPr>
      </w:pPr>
      <w:r>
        <w:rPr>
          <w:rFonts w:ascii="Times New Roman" w:hAnsi="Times New Roman"/>
          <w:b/>
        </w:rPr>
        <w:t>Texto final</w:t>
      </w:r>
    </w:p>
    <w:p w:rsidR="00402C7D" w:rsidRDefault="00402C7D" w:rsidP="00402C7D">
      <w:pPr>
        <w:widowControl/>
        <w:jc w:val="both"/>
        <w:rPr>
          <w:rFonts w:ascii="Times New Roman" w:hAnsi="Times New Roman"/>
        </w:rPr>
      </w:pPr>
    </w:p>
    <w:p w:rsidR="00402C7D" w:rsidRDefault="00402C7D" w:rsidP="00402C7D">
      <w:pPr>
        <w:pStyle w:val="Textoembloco"/>
        <w:spacing w:before="0" w:after="0" w:line="240" w:lineRule="auto"/>
        <w:ind w:left="567" w:right="0" w:hanging="567"/>
        <w:jc w:val="both"/>
        <w:rPr>
          <w:rFonts w:ascii="Times New Roman" w:hAnsi="Times New Roman"/>
          <w:sz w:val="24"/>
          <w:lang w:val="pt-BR"/>
        </w:rPr>
      </w:pPr>
      <w:r>
        <w:rPr>
          <w:rFonts w:ascii="Times New Roman" w:hAnsi="Times New Roman"/>
          <w:sz w:val="24"/>
          <w:lang w:val="pt-BR"/>
        </w:rPr>
        <w:t>55.</w:t>
      </w:r>
      <w:r>
        <w:rPr>
          <w:rFonts w:ascii="Times New Roman" w:hAnsi="Times New Roman"/>
          <w:sz w:val="24"/>
          <w:lang w:val="pt-BR"/>
        </w:rPr>
        <w:tab/>
        <w:t>A entidade deve apresentar contas adicionais (pela desagregação de contas listadas no item 54), cabeçalhos e subtotais nos balanços patrimoniais sempre que sejam relevantes para o entendimento da posição financeira e patrimonial da entidade.</w:t>
      </w:r>
    </w:p>
    <w:p w:rsidR="00402C7D" w:rsidRDefault="00402C7D" w:rsidP="00402C7D">
      <w:pPr>
        <w:widowControl/>
        <w:jc w:val="both"/>
        <w:rPr>
          <w:rFonts w:ascii="Times New Roman" w:hAnsi="Times New Roman"/>
          <w:lang w:eastAsia="pt-BR"/>
        </w:rPr>
      </w:pPr>
    </w:p>
    <w:p w:rsidR="00402C7D" w:rsidRDefault="00402C7D" w:rsidP="00402C7D">
      <w:pPr>
        <w:widowControl/>
        <w:rPr>
          <w:rFonts w:ascii="Times New Roman" w:hAnsi="Times New Roman"/>
          <w:b/>
        </w:rPr>
      </w:pPr>
      <w:r>
        <w:rPr>
          <w:rFonts w:ascii="Times New Roman" w:hAnsi="Times New Roman"/>
          <w:b/>
        </w:rPr>
        <w:t>Texto incluído</w:t>
      </w:r>
    </w:p>
    <w:p w:rsidR="00402C7D" w:rsidRDefault="00402C7D" w:rsidP="00402C7D">
      <w:pPr>
        <w:widowControl/>
        <w:jc w:val="both"/>
        <w:rPr>
          <w:rFonts w:ascii="Times New Roman" w:hAnsi="Times New Roman"/>
          <w:b/>
        </w:rPr>
      </w:pPr>
    </w:p>
    <w:p w:rsidR="00402C7D" w:rsidRDefault="00402C7D" w:rsidP="00402C7D">
      <w:pPr>
        <w:widowControl/>
        <w:ind w:left="567" w:hanging="567"/>
        <w:jc w:val="both"/>
        <w:rPr>
          <w:rFonts w:ascii="Times New Roman" w:hAnsi="Times New Roman"/>
          <w:bCs/>
          <w:lang w:eastAsia="pt-BR"/>
        </w:rPr>
      </w:pPr>
      <w:proofErr w:type="gramStart"/>
      <w:r>
        <w:rPr>
          <w:rFonts w:ascii="Times New Roman" w:hAnsi="Times New Roman"/>
          <w:bCs/>
          <w:lang w:eastAsia="pt-BR"/>
        </w:rPr>
        <w:t>55A</w:t>
      </w:r>
      <w:proofErr w:type="gramEnd"/>
      <w:r>
        <w:rPr>
          <w:rFonts w:ascii="Times New Roman" w:hAnsi="Times New Roman"/>
          <w:bCs/>
          <w:lang w:eastAsia="pt-BR"/>
        </w:rPr>
        <w:t>. Quando a entidade apresenta subtotais de acordo com o item 55, esses subtotais devem:</w:t>
      </w:r>
    </w:p>
    <w:p w:rsidR="00402C7D" w:rsidRDefault="00402C7D" w:rsidP="00402C7D">
      <w:pPr>
        <w:widowControl/>
        <w:ind w:left="993" w:hanging="426"/>
        <w:jc w:val="both"/>
        <w:rPr>
          <w:rFonts w:ascii="Times New Roman" w:hAnsi="Times New Roman"/>
          <w:bCs/>
          <w:lang w:eastAsia="pt-BR"/>
        </w:rPr>
      </w:pPr>
      <w:r>
        <w:rPr>
          <w:rFonts w:ascii="Times New Roman" w:hAnsi="Times New Roman"/>
          <w:bCs/>
          <w:lang w:eastAsia="pt-BR"/>
        </w:rPr>
        <w:t xml:space="preserve">(a) </w:t>
      </w:r>
      <w:r>
        <w:rPr>
          <w:rFonts w:ascii="Times New Roman" w:hAnsi="Times New Roman"/>
          <w:bCs/>
          <w:lang w:eastAsia="pt-BR"/>
        </w:rPr>
        <w:tab/>
        <w:t>ser constituídos de contas compostas de valores reconhecidos e mensurados em conformidade com o Pronunciamento;</w:t>
      </w:r>
    </w:p>
    <w:p w:rsidR="00402C7D" w:rsidRDefault="00402C7D" w:rsidP="00402C7D">
      <w:pPr>
        <w:widowControl/>
        <w:ind w:left="993" w:hanging="426"/>
        <w:jc w:val="both"/>
        <w:rPr>
          <w:rFonts w:ascii="Times New Roman" w:hAnsi="Times New Roman"/>
          <w:bCs/>
          <w:lang w:eastAsia="pt-BR"/>
        </w:rPr>
      </w:pPr>
      <w:r>
        <w:rPr>
          <w:rFonts w:ascii="Times New Roman" w:hAnsi="Times New Roman"/>
          <w:bCs/>
          <w:lang w:eastAsia="pt-BR"/>
        </w:rPr>
        <w:t xml:space="preserve">(b) </w:t>
      </w:r>
      <w:r>
        <w:rPr>
          <w:rFonts w:ascii="Times New Roman" w:hAnsi="Times New Roman"/>
          <w:bCs/>
          <w:lang w:eastAsia="pt-BR"/>
        </w:rPr>
        <w:tab/>
        <w:t xml:space="preserve">ser apresentados e nomeados de forma que as contas que constituem os subtotais sejam </w:t>
      </w:r>
      <w:proofErr w:type="gramStart"/>
      <w:r>
        <w:rPr>
          <w:rFonts w:ascii="Times New Roman" w:hAnsi="Times New Roman"/>
          <w:bCs/>
          <w:lang w:eastAsia="pt-BR"/>
        </w:rPr>
        <w:t>claros e compreensíveis</w:t>
      </w:r>
      <w:proofErr w:type="gramEnd"/>
      <w:r>
        <w:rPr>
          <w:rFonts w:ascii="Times New Roman" w:hAnsi="Times New Roman"/>
          <w:bCs/>
          <w:lang w:eastAsia="pt-BR"/>
        </w:rPr>
        <w:t>;</w:t>
      </w:r>
    </w:p>
    <w:p w:rsidR="00402C7D" w:rsidRDefault="00402C7D" w:rsidP="00402C7D">
      <w:pPr>
        <w:widowControl/>
        <w:ind w:left="993" w:hanging="426"/>
        <w:jc w:val="both"/>
        <w:rPr>
          <w:rFonts w:ascii="Times New Roman" w:hAnsi="Times New Roman"/>
          <w:bCs/>
          <w:lang w:eastAsia="pt-BR"/>
        </w:rPr>
      </w:pPr>
      <w:r>
        <w:rPr>
          <w:rFonts w:ascii="Times New Roman" w:hAnsi="Times New Roman"/>
          <w:bCs/>
          <w:lang w:eastAsia="pt-BR"/>
        </w:rPr>
        <w:t xml:space="preserve">(c) </w:t>
      </w:r>
      <w:r>
        <w:rPr>
          <w:rFonts w:ascii="Times New Roman" w:hAnsi="Times New Roman"/>
          <w:bCs/>
          <w:lang w:eastAsia="pt-BR"/>
        </w:rPr>
        <w:tab/>
        <w:t xml:space="preserve">ser consistentes de período a período, de acordo com o item 45; </w:t>
      </w:r>
      <w:proofErr w:type="gramStart"/>
      <w:r>
        <w:rPr>
          <w:rFonts w:ascii="Times New Roman" w:hAnsi="Times New Roman"/>
          <w:bCs/>
          <w:lang w:eastAsia="pt-BR"/>
        </w:rPr>
        <w:t>e</w:t>
      </w:r>
      <w:proofErr w:type="gramEnd"/>
    </w:p>
    <w:p w:rsidR="00402C7D" w:rsidRDefault="00402C7D" w:rsidP="00402C7D">
      <w:pPr>
        <w:widowControl/>
        <w:ind w:left="993" w:hanging="426"/>
        <w:jc w:val="both"/>
        <w:rPr>
          <w:rFonts w:ascii="Times New Roman" w:hAnsi="Times New Roman"/>
          <w:bCs/>
          <w:lang w:eastAsia="pt-BR"/>
        </w:rPr>
      </w:pPr>
      <w:r>
        <w:rPr>
          <w:rFonts w:ascii="Times New Roman" w:hAnsi="Times New Roman"/>
          <w:bCs/>
          <w:lang w:eastAsia="pt-BR"/>
        </w:rPr>
        <w:t xml:space="preserve">(d) </w:t>
      </w:r>
      <w:r>
        <w:rPr>
          <w:rFonts w:ascii="Times New Roman" w:hAnsi="Times New Roman"/>
          <w:bCs/>
          <w:lang w:eastAsia="pt-BR"/>
        </w:rPr>
        <w:tab/>
        <w:t>não ser exibidos com mais destaque do que os subtotais e totais exigidos no Pronunciamento para o balanço patrimonial.</w:t>
      </w:r>
    </w:p>
    <w:p w:rsidR="00402C7D" w:rsidRDefault="00402C7D" w:rsidP="00402C7D">
      <w:pPr>
        <w:widowControl/>
        <w:jc w:val="both"/>
        <w:rPr>
          <w:rFonts w:ascii="Times New Roman" w:hAnsi="Times New Roman"/>
          <w:b/>
          <w:bCs/>
          <w:lang w:eastAsia="pt-BR"/>
        </w:rPr>
      </w:pPr>
    </w:p>
    <w:p w:rsidR="00402C7D" w:rsidRDefault="00402C7D" w:rsidP="00402C7D">
      <w:pPr>
        <w:widowControl/>
        <w:rPr>
          <w:rFonts w:ascii="Times New Roman" w:hAnsi="Times New Roman"/>
          <w:b/>
        </w:rPr>
      </w:pPr>
      <w:r>
        <w:rPr>
          <w:rFonts w:ascii="Times New Roman" w:hAnsi="Times New Roman"/>
          <w:b/>
        </w:rPr>
        <w:t>Texto em vigor</w:t>
      </w:r>
    </w:p>
    <w:p w:rsidR="00402C7D" w:rsidRDefault="00402C7D" w:rsidP="00402C7D">
      <w:pPr>
        <w:widowControl/>
        <w:jc w:val="both"/>
        <w:rPr>
          <w:rFonts w:ascii="Times New Roman" w:hAnsi="Times New Roman"/>
          <w:b/>
        </w:rPr>
      </w:pPr>
    </w:p>
    <w:p w:rsidR="00402C7D" w:rsidRDefault="00402C7D" w:rsidP="00402C7D">
      <w:pPr>
        <w:pStyle w:val="IASBNormalnpara"/>
        <w:spacing w:before="0" w:after="120"/>
        <w:ind w:left="567" w:hanging="567"/>
        <w:rPr>
          <w:sz w:val="24"/>
          <w:szCs w:val="24"/>
          <w:lang w:val="pt-BR"/>
        </w:rPr>
      </w:pPr>
      <w:proofErr w:type="gramStart"/>
      <w:r>
        <w:rPr>
          <w:sz w:val="24"/>
          <w:szCs w:val="24"/>
          <w:lang w:val="pt-BR"/>
        </w:rPr>
        <w:t>82A</w:t>
      </w:r>
      <w:proofErr w:type="gramEnd"/>
      <w:r>
        <w:rPr>
          <w:sz w:val="24"/>
          <w:szCs w:val="24"/>
          <w:lang w:val="pt-BR"/>
        </w:rPr>
        <w:t>.</w:t>
      </w:r>
      <w:r>
        <w:rPr>
          <w:rStyle w:val="tw4winMark"/>
          <w:b/>
          <w:sz w:val="24"/>
          <w:szCs w:val="24"/>
          <w:lang w:val="pt-BR"/>
        </w:rPr>
        <w:t>&lt;0}</w:t>
      </w:r>
      <w:r>
        <w:rPr>
          <w:sz w:val="24"/>
          <w:szCs w:val="24"/>
          <w:lang w:val="pt-BR"/>
        </w:rPr>
        <w:tab/>
      </w:r>
      <w:r>
        <w:rPr>
          <w:rStyle w:val="tw4winMark"/>
          <w:b/>
          <w:sz w:val="24"/>
          <w:szCs w:val="24"/>
          <w:lang w:val="pt-BR"/>
        </w:rPr>
        <w:t>{0&gt;</w:t>
      </w:r>
      <w:r>
        <w:rPr>
          <w:noProof/>
          <w:vanish/>
          <w:color w:val="0000FF"/>
          <w:sz w:val="24"/>
          <w:szCs w:val="24"/>
          <w:lang w:val="pt-BR"/>
        </w:rPr>
        <w:t>The other comprehensive income section shall present line items for amounts of other comprehensive income in the period, classified by nature (including share of the other comprehensive income of associates and joint ventures accounted for using the equity method) and grouped into those that, in accordance with other IFRSs:</w:t>
      </w:r>
      <w:r>
        <w:rPr>
          <w:rStyle w:val="tw4winMark"/>
          <w:b/>
          <w:sz w:val="24"/>
          <w:szCs w:val="24"/>
          <w:lang w:val="pt-BR"/>
        </w:rPr>
        <w:t>&lt;}100{&gt;</w:t>
      </w:r>
      <w:r>
        <w:rPr>
          <w:sz w:val="24"/>
          <w:szCs w:val="24"/>
          <w:lang w:val="pt-BR"/>
        </w:rPr>
        <w:t>Outros resultados abrangentes deve apresentar rubricas para valores de outros resultados abrangentes no período, classificadas por natureza (incluindo a parcela de outros resultados abrangentes de coligadas e empreendimentos controlados em conjunto contabilizada utilizando o método da equivalência patrimonial) e agrupadas naquelas que, de acordo com outros Pronunciamentos do CPC:</w:t>
      </w:r>
      <w:r>
        <w:rPr>
          <w:rStyle w:val="tw4winMark"/>
          <w:b/>
          <w:sz w:val="24"/>
          <w:szCs w:val="24"/>
          <w:lang w:val="pt-BR"/>
        </w:rPr>
        <w:t>&lt;0}</w:t>
      </w:r>
    </w:p>
    <w:p w:rsidR="00402C7D" w:rsidRDefault="00402C7D" w:rsidP="00402C7D">
      <w:pPr>
        <w:pStyle w:val="IASBNormalnparaL1"/>
        <w:spacing w:before="0" w:after="120"/>
        <w:ind w:left="993" w:hanging="426"/>
        <w:rPr>
          <w:sz w:val="24"/>
          <w:szCs w:val="24"/>
          <w:lang w:val="pt-BR"/>
        </w:rPr>
      </w:pPr>
      <w:r>
        <w:rPr>
          <w:rStyle w:val="tw4winMark"/>
          <w:b/>
          <w:sz w:val="24"/>
          <w:szCs w:val="24"/>
          <w:lang w:val="pt-BR"/>
        </w:rPr>
        <w:t>{0&gt;</w:t>
      </w:r>
      <w:r>
        <w:rPr>
          <w:noProof/>
          <w:vanish/>
          <w:color w:val="0000FF"/>
          <w:sz w:val="24"/>
          <w:szCs w:val="24"/>
          <w:lang w:val="pt-BR"/>
        </w:rPr>
        <w:t>(a)</w:t>
      </w:r>
      <w:r>
        <w:rPr>
          <w:rStyle w:val="tw4winMark"/>
          <w:b/>
          <w:sz w:val="24"/>
          <w:szCs w:val="24"/>
          <w:lang w:val="pt-BR"/>
        </w:rPr>
        <w:t>&lt;}100{&gt;</w:t>
      </w:r>
      <w:r>
        <w:rPr>
          <w:sz w:val="24"/>
          <w:szCs w:val="24"/>
          <w:lang w:val="pt-BR"/>
        </w:rPr>
        <w:t>(a)</w:t>
      </w:r>
      <w:r>
        <w:rPr>
          <w:rStyle w:val="tw4winMark"/>
          <w:b/>
          <w:sz w:val="24"/>
          <w:szCs w:val="24"/>
          <w:lang w:val="pt-BR"/>
        </w:rPr>
        <w:t>&lt;0}</w:t>
      </w:r>
      <w:r>
        <w:rPr>
          <w:sz w:val="24"/>
          <w:szCs w:val="24"/>
          <w:lang w:val="pt-BR"/>
        </w:rPr>
        <w:tab/>
      </w:r>
      <w:r>
        <w:rPr>
          <w:rStyle w:val="tw4winMark"/>
          <w:b/>
          <w:sz w:val="24"/>
          <w:szCs w:val="24"/>
          <w:lang w:val="pt-BR"/>
        </w:rPr>
        <w:t>{0&gt;</w:t>
      </w:r>
      <w:r>
        <w:rPr>
          <w:noProof/>
          <w:vanish/>
          <w:color w:val="0000FF"/>
          <w:sz w:val="24"/>
          <w:szCs w:val="24"/>
          <w:lang w:val="pt-BR"/>
        </w:rPr>
        <w:t>will not be reclassified subsequently to profit or loss; and</w:t>
      </w:r>
      <w:r>
        <w:rPr>
          <w:rStyle w:val="tw4winMark"/>
          <w:b/>
          <w:sz w:val="24"/>
          <w:szCs w:val="24"/>
          <w:lang w:val="pt-BR"/>
        </w:rPr>
        <w:t>&lt;}100{&gt;</w:t>
      </w:r>
      <w:r>
        <w:rPr>
          <w:sz w:val="24"/>
          <w:szCs w:val="24"/>
          <w:lang w:val="pt-BR"/>
        </w:rPr>
        <w:t>não serão reclassificadas subsequentemente para o resultado do período; e</w:t>
      </w:r>
      <w:proofErr w:type="gramStart"/>
      <w:r>
        <w:rPr>
          <w:rStyle w:val="tw4winMark"/>
          <w:b/>
          <w:sz w:val="24"/>
          <w:szCs w:val="24"/>
          <w:lang w:val="pt-BR"/>
        </w:rPr>
        <w:t>&lt;0}</w:t>
      </w:r>
      <w:proofErr w:type="gramEnd"/>
    </w:p>
    <w:p w:rsidR="00402C7D" w:rsidRDefault="00402C7D" w:rsidP="00402C7D">
      <w:pPr>
        <w:pStyle w:val="Style20"/>
        <w:widowControl/>
        <w:ind w:left="993" w:hanging="426"/>
        <w:jc w:val="both"/>
        <w:rPr>
          <w:rFonts w:ascii="Times New Roman" w:hAnsi="Times New Roman"/>
        </w:rPr>
      </w:pPr>
      <w:r>
        <w:rPr>
          <w:rStyle w:val="tw4winMark"/>
          <w:rFonts w:ascii="Times New Roman" w:hAnsi="Times New Roman"/>
          <w:b/>
        </w:rPr>
        <w:t>{0&gt;</w:t>
      </w:r>
      <w:r>
        <w:rPr>
          <w:rFonts w:ascii="Times New Roman" w:hAnsi="Times New Roman"/>
          <w:noProof/>
          <w:vanish/>
          <w:color w:val="0000FF"/>
        </w:rPr>
        <w:t>(b)</w:t>
      </w:r>
      <w:r>
        <w:rPr>
          <w:rStyle w:val="tw4winMark"/>
          <w:rFonts w:ascii="Times New Roman" w:hAnsi="Times New Roman"/>
          <w:b/>
        </w:rPr>
        <w:t>&lt;}100{&gt;</w:t>
      </w:r>
      <w:r>
        <w:rPr>
          <w:rFonts w:ascii="Times New Roman" w:hAnsi="Times New Roman"/>
        </w:rPr>
        <w:t>(b)</w:t>
      </w:r>
      <w:r>
        <w:rPr>
          <w:rStyle w:val="tw4winMark"/>
          <w:rFonts w:ascii="Times New Roman" w:hAnsi="Times New Roman"/>
          <w:b/>
        </w:rPr>
        <w:t>&lt;0}</w:t>
      </w:r>
      <w:r>
        <w:rPr>
          <w:rFonts w:ascii="Times New Roman" w:hAnsi="Times New Roman"/>
        </w:rPr>
        <w:tab/>
      </w:r>
      <w:r>
        <w:rPr>
          <w:rStyle w:val="tw4winMark"/>
          <w:rFonts w:ascii="Times New Roman" w:hAnsi="Times New Roman"/>
          <w:b/>
        </w:rPr>
        <w:t>{0&gt;</w:t>
      </w:r>
      <w:r>
        <w:rPr>
          <w:rFonts w:ascii="Times New Roman" w:hAnsi="Times New Roman"/>
          <w:noProof/>
          <w:vanish/>
          <w:color w:val="0000FF"/>
        </w:rPr>
        <w:t>will be reclassified subsequently to profit or loss when specific conditions are met.</w:t>
      </w:r>
      <w:r>
        <w:rPr>
          <w:rStyle w:val="tw4winMark"/>
          <w:rFonts w:ascii="Times New Roman" w:hAnsi="Times New Roman"/>
          <w:b/>
        </w:rPr>
        <w:t>&lt;}100{&gt;</w:t>
      </w:r>
      <w:r>
        <w:rPr>
          <w:rFonts w:ascii="Times New Roman" w:hAnsi="Times New Roman"/>
        </w:rPr>
        <w:t xml:space="preserve">serão reclassificadas subsequentemente para o resultado do período quando condições específicas forem atendidas. </w:t>
      </w:r>
      <w:r>
        <w:rPr>
          <w:rFonts w:ascii="Times New Roman" w:hAnsi="Times New Roman"/>
          <w:color w:val="0070C0"/>
          <w:sz w:val="20"/>
        </w:rPr>
        <w:t>(Alterado pela Revisão CPC 03)</w:t>
      </w:r>
    </w:p>
    <w:p w:rsidR="00402C7D" w:rsidRDefault="00402C7D" w:rsidP="00402C7D">
      <w:pPr>
        <w:widowControl/>
        <w:jc w:val="both"/>
        <w:rPr>
          <w:rFonts w:ascii="Times New Roman" w:hAnsi="Times New Roman"/>
          <w:b/>
        </w:rPr>
      </w:pPr>
    </w:p>
    <w:p w:rsidR="00402C7D" w:rsidRDefault="00402C7D" w:rsidP="00402C7D">
      <w:pPr>
        <w:widowControl/>
        <w:rPr>
          <w:rFonts w:ascii="Times New Roman" w:hAnsi="Times New Roman"/>
          <w:b/>
        </w:rPr>
      </w:pPr>
      <w:r>
        <w:rPr>
          <w:rFonts w:ascii="Times New Roman" w:hAnsi="Times New Roman"/>
          <w:b/>
        </w:rPr>
        <w:t>Texto alterado</w:t>
      </w:r>
    </w:p>
    <w:p w:rsidR="00402C7D" w:rsidRDefault="00402C7D" w:rsidP="00402C7D">
      <w:pPr>
        <w:widowControl/>
        <w:jc w:val="both"/>
        <w:rPr>
          <w:rFonts w:ascii="Times New Roman" w:hAnsi="Times New Roman"/>
          <w:b/>
        </w:rPr>
      </w:pPr>
    </w:p>
    <w:p w:rsidR="00402C7D" w:rsidRDefault="00402C7D" w:rsidP="00402C7D">
      <w:pPr>
        <w:pStyle w:val="IASBNormalnpara"/>
        <w:spacing w:before="0" w:after="120"/>
        <w:ind w:left="567" w:hanging="567"/>
        <w:rPr>
          <w:sz w:val="24"/>
          <w:szCs w:val="24"/>
          <w:lang w:val="pt-BR"/>
        </w:rPr>
      </w:pPr>
      <w:proofErr w:type="gramStart"/>
      <w:r>
        <w:rPr>
          <w:sz w:val="24"/>
          <w:szCs w:val="24"/>
          <w:lang w:val="pt-BR"/>
        </w:rPr>
        <w:t>82A</w:t>
      </w:r>
      <w:proofErr w:type="gramEnd"/>
      <w:r>
        <w:rPr>
          <w:sz w:val="24"/>
          <w:szCs w:val="24"/>
          <w:lang w:val="pt-BR"/>
        </w:rPr>
        <w:t>.</w:t>
      </w:r>
      <w:r>
        <w:rPr>
          <w:rStyle w:val="tw4winMark"/>
          <w:b/>
          <w:sz w:val="24"/>
          <w:szCs w:val="24"/>
          <w:lang w:val="pt-BR"/>
        </w:rPr>
        <w:t>&lt;0}</w:t>
      </w:r>
      <w:r>
        <w:rPr>
          <w:sz w:val="24"/>
          <w:szCs w:val="24"/>
          <w:lang w:val="pt-BR"/>
        </w:rPr>
        <w:tab/>
      </w:r>
      <w:r>
        <w:rPr>
          <w:rStyle w:val="tw4winMark"/>
          <w:b/>
          <w:sz w:val="24"/>
          <w:szCs w:val="24"/>
          <w:lang w:val="pt-BR"/>
        </w:rPr>
        <w:t>{0&gt;</w:t>
      </w:r>
      <w:r>
        <w:rPr>
          <w:noProof/>
          <w:vanish/>
          <w:color w:val="0000FF"/>
          <w:sz w:val="24"/>
          <w:szCs w:val="24"/>
          <w:lang w:val="pt-BR"/>
        </w:rPr>
        <w:t>The other comprehensive income section shall present line items for amounts of other comprehensive income in the period, classified by nature (including share of the other comprehensive income of associates and joint ventures accounted for using the equity method) and grouped into those that, in accordance with other IFRSs:</w:t>
      </w:r>
      <w:r>
        <w:rPr>
          <w:rStyle w:val="tw4winMark"/>
          <w:b/>
          <w:sz w:val="24"/>
          <w:szCs w:val="24"/>
          <w:lang w:val="pt-BR"/>
        </w:rPr>
        <w:t>&lt;}100{&gt;</w:t>
      </w:r>
      <w:r>
        <w:rPr>
          <w:sz w:val="24"/>
          <w:szCs w:val="24"/>
          <w:lang w:val="pt-BR"/>
        </w:rPr>
        <w:t xml:space="preserve">Outros resultados abrangentes deve apresentar rubricas para valores </w:t>
      </w:r>
      <w:r>
        <w:rPr>
          <w:sz w:val="24"/>
          <w:szCs w:val="24"/>
          <w:u w:val="single"/>
          <w:lang w:val="pt-BR"/>
        </w:rPr>
        <w:t xml:space="preserve">para o período </w:t>
      </w:r>
      <w:r>
        <w:rPr>
          <w:sz w:val="24"/>
          <w:szCs w:val="24"/>
          <w:lang w:val="pt-BR"/>
        </w:rPr>
        <w:t>de:</w:t>
      </w:r>
      <w:r>
        <w:rPr>
          <w:strike/>
          <w:sz w:val="24"/>
          <w:szCs w:val="24"/>
          <w:lang w:val="pt-BR"/>
        </w:rPr>
        <w:t xml:space="preserve"> outros resultados abrangentes no período, classificadas por natureza (incluindo a parcela de outros resultados abrangentes de coligadas e empreendimentos controlados em conjunto contabilizada utilizando o método da equivalência patrimonial) e agrupadas naquelas que, de acordo com outros Pronunciamentos do CPC:</w:t>
      </w:r>
      <w:r>
        <w:rPr>
          <w:rStyle w:val="tw4winMark"/>
          <w:b/>
          <w:sz w:val="24"/>
          <w:szCs w:val="24"/>
          <w:lang w:val="pt-BR"/>
        </w:rPr>
        <w:t>&lt;0}</w:t>
      </w:r>
    </w:p>
    <w:p w:rsidR="00402C7D" w:rsidRDefault="00402C7D" w:rsidP="00402C7D">
      <w:pPr>
        <w:pStyle w:val="IASBNormalnparaL1"/>
        <w:spacing w:before="0" w:after="120"/>
        <w:ind w:left="993" w:hanging="426"/>
        <w:rPr>
          <w:strike/>
          <w:sz w:val="24"/>
          <w:szCs w:val="24"/>
          <w:lang w:val="pt-BR"/>
        </w:rPr>
      </w:pPr>
      <w:r>
        <w:rPr>
          <w:rStyle w:val="tw4winMark"/>
          <w:b/>
          <w:strike/>
          <w:sz w:val="24"/>
          <w:szCs w:val="24"/>
          <w:lang w:val="pt-BR"/>
        </w:rPr>
        <w:t>{0&gt;</w:t>
      </w:r>
      <w:r>
        <w:rPr>
          <w:strike/>
          <w:noProof/>
          <w:vanish/>
          <w:color w:val="0000FF"/>
          <w:sz w:val="24"/>
          <w:szCs w:val="24"/>
          <w:lang w:val="pt-BR"/>
        </w:rPr>
        <w:t>(a)</w:t>
      </w:r>
      <w:r>
        <w:rPr>
          <w:rStyle w:val="tw4winMark"/>
          <w:b/>
          <w:strike/>
          <w:sz w:val="24"/>
          <w:szCs w:val="24"/>
          <w:lang w:val="pt-BR"/>
        </w:rPr>
        <w:t>&lt;}100{&gt;</w:t>
      </w:r>
      <w:r>
        <w:rPr>
          <w:strike/>
          <w:sz w:val="24"/>
          <w:szCs w:val="24"/>
          <w:lang w:val="pt-BR"/>
        </w:rPr>
        <w:t>(a)</w:t>
      </w:r>
      <w:r>
        <w:rPr>
          <w:rStyle w:val="tw4winMark"/>
          <w:b/>
          <w:strike/>
          <w:sz w:val="24"/>
          <w:szCs w:val="24"/>
          <w:lang w:val="pt-BR"/>
        </w:rPr>
        <w:t>&lt;0}</w:t>
      </w:r>
      <w:r>
        <w:rPr>
          <w:strike/>
          <w:sz w:val="24"/>
          <w:szCs w:val="24"/>
          <w:lang w:val="pt-BR"/>
        </w:rPr>
        <w:tab/>
      </w:r>
      <w:r>
        <w:rPr>
          <w:rStyle w:val="tw4winMark"/>
          <w:b/>
          <w:strike/>
          <w:sz w:val="24"/>
          <w:szCs w:val="24"/>
          <w:lang w:val="pt-BR"/>
        </w:rPr>
        <w:t>{0&gt;</w:t>
      </w:r>
      <w:r>
        <w:rPr>
          <w:strike/>
          <w:noProof/>
          <w:vanish/>
          <w:color w:val="0000FF"/>
          <w:sz w:val="24"/>
          <w:szCs w:val="24"/>
          <w:lang w:val="pt-BR"/>
        </w:rPr>
        <w:t>will not be reclassified subsequently to profit or loss; and</w:t>
      </w:r>
      <w:r>
        <w:rPr>
          <w:rStyle w:val="tw4winMark"/>
          <w:b/>
          <w:strike/>
          <w:sz w:val="24"/>
          <w:szCs w:val="24"/>
          <w:lang w:val="pt-BR"/>
        </w:rPr>
        <w:t>&lt;}100{&gt;</w:t>
      </w:r>
      <w:r>
        <w:rPr>
          <w:strike/>
          <w:sz w:val="24"/>
          <w:szCs w:val="24"/>
          <w:lang w:val="pt-BR"/>
        </w:rPr>
        <w:t>não serão reclassificadas subsequentemente para o resultado do período; e</w:t>
      </w:r>
      <w:proofErr w:type="gramStart"/>
      <w:r>
        <w:rPr>
          <w:rStyle w:val="tw4winMark"/>
          <w:b/>
          <w:strike/>
          <w:sz w:val="24"/>
          <w:szCs w:val="24"/>
          <w:lang w:val="pt-BR"/>
        </w:rPr>
        <w:t>&lt;0}</w:t>
      </w:r>
      <w:proofErr w:type="gramEnd"/>
    </w:p>
    <w:p w:rsidR="00402C7D" w:rsidRDefault="00402C7D" w:rsidP="00402C7D">
      <w:pPr>
        <w:pStyle w:val="Style20"/>
        <w:widowControl/>
        <w:spacing w:after="120"/>
        <w:ind w:left="993" w:hanging="426"/>
        <w:jc w:val="both"/>
        <w:rPr>
          <w:rFonts w:ascii="Times New Roman" w:hAnsi="Times New Roman"/>
          <w:strike/>
        </w:rPr>
      </w:pPr>
      <w:r>
        <w:rPr>
          <w:rStyle w:val="tw4winMark"/>
          <w:rFonts w:ascii="Times New Roman" w:hAnsi="Times New Roman"/>
          <w:b/>
          <w:strike/>
        </w:rPr>
        <w:lastRenderedPageBreak/>
        <w:t>{0&gt;</w:t>
      </w:r>
      <w:r>
        <w:rPr>
          <w:rFonts w:ascii="Times New Roman" w:hAnsi="Times New Roman"/>
          <w:strike/>
          <w:noProof/>
          <w:vanish/>
          <w:color w:val="0000FF"/>
        </w:rPr>
        <w:t>(b)</w:t>
      </w:r>
      <w:r>
        <w:rPr>
          <w:rStyle w:val="tw4winMark"/>
          <w:rFonts w:ascii="Times New Roman" w:hAnsi="Times New Roman"/>
          <w:b/>
          <w:strike/>
        </w:rPr>
        <w:t>&lt;}100{&gt;</w:t>
      </w:r>
      <w:r>
        <w:rPr>
          <w:rFonts w:ascii="Times New Roman" w:hAnsi="Times New Roman"/>
          <w:strike/>
        </w:rPr>
        <w:t>(b)</w:t>
      </w:r>
      <w:r>
        <w:rPr>
          <w:rStyle w:val="tw4winMark"/>
          <w:rFonts w:ascii="Times New Roman" w:hAnsi="Times New Roman"/>
          <w:b/>
          <w:strike/>
        </w:rPr>
        <w:t>&lt;0}</w:t>
      </w:r>
      <w:r>
        <w:rPr>
          <w:rFonts w:ascii="Times New Roman" w:hAnsi="Times New Roman"/>
          <w:strike/>
        </w:rPr>
        <w:tab/>
      </w:r>
      <w:r>
        <w:rPr>
          <w:rStyle w:val="tw4winMark"/>
          <w:rFonts w:ascii="Times New Roman" w:hAnsi="Times New Roman"/>
          <w:b/>
          <w:strike/>
        </w:rPr>
        <w:t>{0&gt;</w:t>
      </w:r>
      <w:r>
        <w:rPr>
          <w:rFonts w:ascii="Times New Roman" w:hAnsi="Times New Roman"/>
          <w:strike/>
          <w:noProof/>
          <w:vanish/>
          <w:color w:val="0000FF"/>
        </w:rPr>
        <w:t>will be reclassified subsequently to profit or loss when specific conditions are met.</w:t>
      </w:r>
      <w:r>
        <w:rPr>
          <w:rStyle w:val="tw4winMark"/>
          <w:rFonts w:ascii="Times New Roman" w:hAnsi="Times New Roman"/>
          <w:b/>
          <w:strike/>
        </w:rPr>
        <w:t>&lt;}100{&gt;</w:t>
      </w:r>
      <w:r>
        <w:rPr>
          <w:rFonts w:ascii="Times New Roman" w:hAnsi="Times New Roman"/>
          <w:strike/>
        </w:rPr>
        <w:t xml:space="preserve">serão reclassificadas subsequentemente para o resultado do período quando condições específicas forem atendidas. </w:t>
      </w:r>
      <w:r>
        <w:rPr>
          <w:rFonts w:ascii="Times New Roman" w:hAnsi="Times New Roman"/>
          <w:strike/>
          <w:color w:val="0070C0"/>
          <w:sz w:val="20"/>
        </w:rPr>
        <w:t>(Alterado pela Revisão CPC 03)</w:t>
      </w:r>
    </w:p>
    <w:p w:rsidR="00402C7D" w:rsidRDefault="00402C7D" w:rsidP="00402C7D">
      <w:pPr>
        <w:widowControl/>
        <w:spacing w:after="120"/>
        <w:ind w:left="993" w:hanging="426"/>
        <w:jc w:val="both"/>
        <w:rPr>
          <w:rFonts w:ascii="Times New Roman" w:hAnsi="Times New Roman"/>
          <w:bCs/>
          <w:u w:val="single"/>
          <w:lang w:eastAsia="pt-BR"/>
        </w:rPr>
      </w:pPr>
      <w:r>
        <w:rPr>
          <w:rFonts w:ascii="Times New Roman" w:hAnsi="Times New Roman"/>
          <w:bCs/>
          <w:u w:val="single"/>
          <w:lang w:eastAsia="pt-BR"/>
        </w:rPr>
        <w:t>(a) outros resultados abrangentes (excluindo valores previstos na alínea (b)), classificados por natureza e agrupadas naquelas que, de acordo com outros Pronunciamentos:</w:t>
      </w:r>
    </w:p>
    <w:p w:rsidR="00402C7D" w:rsidRDefault="00402C7D" w:rsidP="00402C7D">
      <w:pPr>
        <w:widowControl/>
        <w:spacing w:after="120"/>
        <w:ind w:left="1418" w:hanging="425"/>
        <w:jc w:val="both"/>
        <w:rPr>
          <w:rFonts w:ascii="Times New Roman" w:hAnsi="Times New Roman"/>
          <w:bCs/>
          <w:u w:val="single"/>
          <w:lang w:eastAsia="pt-BR"/>
        </w:rPr>
      </w:pPr>
      <w:r>
        <w:rPr>
          <w:rFonts w:ascii="Times New Roman" w:hAnsi="Times New Roman"/>
          <w:bCs/>
          <w:u w:val="single"/>
          <w:lang w:eastAsia="pt-BR"/>
        </w:rPr>
        <w:t xml:space="preserve">(i) </w:t>
      </w:r>
      <w:r>
        <w:rPr>
          <w:rFonts w:ascii="Times New Roman" w:hAnsi="Times New Roman"/>
          <w:bCs/>
          <w:u w:val="single"/>
          <w:lang w:eastAsia="pt-BR"/>
        </w:rPr>
        <w:tab/>
      </w:r>
      <w:r>
        <w:rPr>
          <w:u w:val="single"/>
        </w:rPr>
        <w:t xml:space="preserve">não serão reclassificadas subsequentemente para o resultado do período; </w:t>
      </w:r>
      <w:proofErr w:type="gramStart"/>
      <w:r>
        <w:rPr>
          <w:u w:val="single"/>
        </w:rPr>
        <w:t>e</w:t>
      </w:r>
      <w:proofErr w:type="gramEnd"/>
    </w:p>
    <w:p w:rsidR="00402C7D" w:rsidRDefault="00402C7D" w:rsidP="00402C7D">
      <w:pPr>
        <w:widowControl/>
        <w:spacing w:after="120"/>
        <w:ind w:left="1418" w:hanging="425"/>
        <w:jc w:val="both"/>
        <w:rPr>
          <w:rFonts w:ascii="Times New Roman" w:hAnsi="Times New Roman"/>
          <w:bCs/>
          <w:u w:val="single"/>
          <w:lang w:eastAsia="pt-BR"/>
        </w:rPr>
      </w:pPr>
      <w:r>
        <w:rPr>
          <w:rFonts w:ascii="Times New Roman" w:hAnsi="Times New Roman"/>
          <w:bCs/>
          <w:u w:val="single"/>
          <w:lang w:eastAsia="pt-BR"/>
        </w:rPr>
        <w:t>(ii</w:t>
      </w:r>
      <w:proofErr w:type="gramStart"/>
      <w:r>
        <w:rPr>
          <w:rFonts w:ascii="Times New Roman" w:hAnsi="Times New Roman"/>
          <w:bCs/>
          <w:u w:val="single"/>
          <w:lang w:eastAsia="pt-BR"/>
        </w:rPr>
        <w:t>)</w:t>
      </w:r>
      <w:proofErr w:type="gramEnd"/>
      <w:r>
        <w:rPr>
          <w:rFonts w:ascii="Times New Roman" w:hAnsi="Times New Roman"/>
          <w:bCs/>
          <w:u w:val="single"/>
          <w:lang w:eastAsia="pt-BR"/>
        </w:rPr>
        <w:tab/>
      </w:r>
      <w:r>
        <w:rPr>
          <w:rFonts w:ascii="Times New Roman" w:hAnsi="Times New Roman"/>
          <w:u w:val="single"/>
        </w:rPr>
        <w:t>serão reclassificadas subsequentemente para o resultado do período, quando condições específicas forem atendidas;</w:t>
      </w:r>
    </w:p>
    <w:p w:rsidR="00402C7D" w:rsidRDefault="00402C7D" w:rsidP="00402C7D">
      <w:pPr>
        <w:widowControl/>
        <w:spacing w:after="120"/>
        <w:ind w:left="993" w:hanging="426"/>
        <w:jc w:val="both"/>
        <w:rPr>
          <w:rFonts w:ascii="Times New Roman" w:hAnsi="Times New Roman"/>
          <w:bCs/>
          <w:u w:val="single"/>
          <w:lang w:eastAsia="pt-BR"/>
        </w:rPr>
      </w:pPr>
      <w:r>
        <w:rPr>
          <w:rFonts w:ascii="Times New Roman" w:hAnsi="Times New Roman"/>
          <w:bCs/>
          <w:u w:val="single"/>
          <w:lang w:eastAsia="pt-BR"/>
        </w:rPr>
        <w:t>(b</w:t>
      </w:r>
      <w:proofErr w:type="gramStart"/>
      <w:r>
        <w:rPr>
          <w:rFonts w:ascii="Times New Roman" w:hAnsi="Times New Roman"/>
          <w:bCs/>
          <w:u w:val="single"/>
          <w:lang w:eastAsia="pt-BR"/>
        </w:rPr>
        <w:t>)</w:t>
      </w:r>
      <w:proofErr w:type="gramEnd"/>
      <w:r>
        <w:rPr>
          <w:rFonts w:ascii="Times New Roman" w:hAnsi="Times New Roman"/>
          <w:bCs/>
          <w:u w:val="single"/>
          <w:lang w:eastAsia="pt-BR"/>
        </w:rPr>
        <w:tab/>
        <w:t>participação em outros resultados abrangentes de coligadas e empreendimentos controlados em conjunto contabilizados pelo método da equivalência patrimonial, separadas pela participação de contas que, de acordo com outros Pronunciamentos:</w:t>
      </w:r>
    </w:p>
    <w:p w:rsidR="00402C7D" w:rsidRDefault="00402C7D" w:rsidP="00402C7D">
      <w:pPr>
        <w:widowControl/>
        <w:spacing w:after="120"/>
        <w:ind w:left="1418" w:hanging="425"/>
        <w:jc w:val="both"/>
        <w:rPr>
          <w:rFonts w:ascii="Times New Roman" w:hAnsi="Times New Roman"/>
          <w:bCs/>
          <w:u w:val="single"/>
          <w:lang w:eastAsia="pt-BR"/>
        </w:rPr>
      </w:pPr>
      <w:r>
        <w:rPr>
          <w:rFonts w:ascii="Times New Roman" w:hAnsi="Times New Roman"/>
          <w:bCs/>
          <w:u w:val="single"/>
          <w:lang w:eastAsia="pt-BR"/>
        </w:rPr>
        <w:t xml:space="preserve">(i) </w:t>
      </w:r>
      <w:r>
        <w:rPr>
          <w:rFonts w:ascii="Times New Roman" w:hAnsi="Times New Roman"/>
          <w:bCs/>
          <w:u w:val="single"/>
          <w:lang w:eastAsia="pt-BR"/>
        </w:rPr>
        <w:tab/>
      </w:r>
      <w:r>
        <w:rPr>
          <w:u w:val="single"/>
        </w:rPr>
        <w:t xml:space="preserve">não serão reclassificadas subsequentemente para o resultado do período; </w:t>
      </w:r>
      <w:proofErr w:type="gramStart"/>
      <w:r>
        <w:rPr>
          <w:u w:val="single"/>
        </w:rPr>
        <w:t>e</w:t>
      </w:r>
      <w:proofErr w:type="gramEnd"/>
    </w:p>
    <w:p w:rsidR="00402C7D" w:rsidRDefault="00402C7D" w:rsidP="00402C7D">
      <w:pPr>
        <w:widowControl/>
        <w:ind w:left="1418" w:hanging="425"/>
        <w:jc w:val="both"/>
        <w:rPr>
          <w:rFonts w:ascii="Times New Roman" w:hAnsi="Times New Roman"/>
          <w:bCs/>
          <w:u w:val="single"/>
          <w:lang w:eastAsia="pt-BR"/>
        </w:rPr>
      </w:pPr>
      <w:r>
        <w:rPr>
          <w:rFonts w:ascii="Times New Roman" w:hAnsi="Times New Roman"/>
          <w:bCs/>
          <w:u w:val="single"/>
          <w:lang w:eastAsia="pt-BR"/>
        </w:rPr>
        <w:t>(ii</w:t>
      </w:r>
      <w:proofErr w:type="gramStart"/>
      <w:r>
        <w:rPr>
          <w:rFonts w:ascii="Times New Roman" w:hAnsi="Times New Roman"/>
          <w:bCs/>
          <w:u w:val="single"/>
          <w:lang w:eastAsia="pt-BR"/>
        </w:rPr>
        <w:t>)</w:t>
      </w:r>
      <w:proofErr w:type="gramEnd"/>
      <w:r>
        <w:rPr>
          <w:rFonts w:ascii="Times New Roman" w:hAnsi="Times New Roman"/>
          <w:bCs/>
          <w:u w:val="single"/>
          <w:lang w:eastAsia="pt-BR"/>
        </w:rPr>
        <w:tab/>
      </w:r>
      <w:r>
        <w:rPr>
          <w:rFonts w:ascii="Times New Roman" w:hAnsi="Times New Roman"/>
          <w:u w:val="single"/>
        </w:rPr>
        <w:t>serão reclassificadas subsequentemente para o resultado do período, quando condições específicas forem atendidas.</w:t>
      </w:r>
    </w:p>
    <w:p w:rsidR="00402C7D" w:rsidRDefault="00402C7D" w:rsidP="00402C7D">
      <w:pPr>
        <w:widowControl/>
        <w:jc w:val="both"/>
        <w:rPr>
          <w:rFonts w:ascii="Times New Roman" w:hAnsi="Times New Roman"/>
          <w:b/>
        </w:rPr>
      </w:pPr>
    </w:p>
    <w:p w:rsidR="00402C7D" w:rsidRDefault="00402C7D" w:rsidP="00402C7D">
      <w:pPr>
        <w:widowControl/>
        <w:rPr>
          <w:rFonts w:ascii="Times New Roman" w:hAnsi="Times New Roman"/>
          <w:b/>
        </w:rPr>
      </w:pPr>
      <w:r>
        <w:rPr>
          <w:rFonts w:ascii="Times New Roman" w:hAnsi="Times New Roman"/>
          <w:b/>
        </w:rPr>
        <w:t>Texto final</w:t>
      </w:r>
    </w:p>
    <w:p w:rsidR="00402C7D" w:rsidRDefault="00402C7D" w:rsidP="00402C7D">
      <w:pPr>
        <w:widowControl/>
        <w:jc w:val="both"/>
        <w:rPr>
          <w:rFonts w:ascii="Times New Roman" w:hAnsi="Times New Roman"/>
          <w:b/>
        </w:rPr>
      </w:pPr>
    </w:p>
    <w:p w:rsidR="00402C7D" w:rsidRDefault="00402C7D" w:rsidP="00402C7D">
      <w:pPr>
        <w:pStyle w:val="IASBNormalnpara"/>
        <w:spacing w:before="0" w:after="120"/>
        <w:ind w:left="567" w:hanging="567"/>
        <w:rPr>
          <w:sz w:val="24"/>
          <w:szCs w:val="24"/>
          <w:lang w:val="pt-BR"/>
        </w:rPr>
      </w:pPr>
      <w:proofErr w:type="gramStart"/>
      <w:r>
        <w:rPr>
          <w:sz w:val="24"/>
          <w:szCs w:val="24"/>
          <w:lang w:val="pt-BR"/>
        </w:rPr>
        <w:t>82A</w:t>
      </w:r>
      <w:proofErr w:type="gramEnd"/>
      <w:r>
        <w:rPr>
          <w:sz w:val="24"/>
          <w:szCs w:val="24"/>
          <w:lang w:val="pt-BR"/>
        </w:rPr>
        <w:t>.</w:t>
      </w:r>
      <w:r>
        <w:rPr>
          <w:rStyle w:val="tw4winMark"/>
          <w:b/>
          <w:sz w:val="24"/>
          <w:szCs w:val="24"/>
          <w:lang w:val="pt-BR"/>
        </w:rPr>
        <w:t>&lt;0}</w:t>
      </w:r>
      <w:r>
        <w:rPr>
          <w:sz w:val="24"/>
          <w:szCs w:val="24"/>
          <w:lang w:val="pt-BR"/>
        </w:rPr>
        <w:tab/>
      </w:r>
      <w:r>
        <w:rPr>
          <w:rStyle w:val="tw4winMark"/>
          <w:b/>
          <w:sz w:val="24"/>
          <w:szCs w:val="24"/>
          <w:lang w:val="pt-BR"/>
        </w:rPr>
        <w:t>{0&gt;</w:t>
      </w:r>
      <w:r>
        <w:rPr>
          <w:noProof/>
          <w:vanish/>
          <w:color w:val="0000FF"/>
          <w:sz w:val="24"/>
          <w:szCs w:val="24"/>
          <w:lang w:val="pt-BR"/>
        </w:rPr>
        <w:t>The other comprehensive income section shall present line items for amounts of other comprehensive income in the period, classified by nature (including share of the other comprehensive income of associates and joint ventures accounted for using the equity method) and grouped into those that, in accordance with other IFRSs:</w:t>
      </w:r>
      <w:r>
        <w:rPr>
          <w:rStyle w:val="tw4winMark"/>
          <w:b/>
          <w:sz w:val="24"/>
          <w:szCs w:val="24"/>
          <w:lang w:val="pt-BR"/>
        </w:rPr>
        <w:t>&lt;}100{&gt;</w:t>
      </w:r>
      <w:r>
        <w:rPr>
          <w:sz w:val="24"/>
          <w:szCs w:val="24"/>
          <w:lang w:val="pt-BR"/>
        </w:rPr>
        <w:t>Outros resultados abrangentes deve apresentar rubricas para valores para o período de</w:t>
      </w:r>
    </w:p>
    <w:p w:rsidR="00402C7D" w:rsidRDefault="00402C7D" w:rsidP="006F05B7">
      <w:pPr>
        <w:widowControl/>
        <w:numPr>
          <w:ilvl w:val="0"/>
          <w:numId w:val="60"/>
        </w:numPr>
        <w:spacing w:after="120"/>
        <w:ind w:left="993" w:hanging="426"/>
        <w:jc w:val="both"/>
        <w:rPr>
          <w:rFonts w:ascii="Times New Roman" w:hAnsi="Times New Roman"/>
          <w:bCs/>
          <w:lang w:eastAsia="pt-BR"/>
        </w:rPr>
      </w:pPr>
      <w:r>
        <w:rPr>
          <w:rFonts w:ascii="Times New Roman" w:hAnsi="Times New Roman"/>
          <w:bCs/>
          <w:lang w:eastAsia="pt-BR"/>
        </w:rPr>
        <w:t xml:space="preserve"> </w:t>
      </w:r>
      <w:proofErr w:type="gramStart"/>
      <w:r>
        <w:rPr>
          <w:rFonts w:ascii="Times New Roman" w:hAnsi="Times New Roman"/>
          <w:bCs/>
          <w:lang w:eastAsia="pt-BR"/>
        </w:rPr>
        <w:t>outros</w:t>
      </w:r>
      <w:proofErr w:type="gramEnd"/>
      <w:r>
        <w:rPr>
          <w:rFonts w:ascii="Times New Roman" w:hAnsi="Times New Roman"/>
          <w:bCs/>
          <w:lang w:eastAsia="pt-BR"/>
        </w:rPr>
        <w:t xml:space="preserve"> resultados abrangentes (excluindo valores previstos na alínea (b)), classificados por natureza e agrupadas naquelas que, de acordo com outros Pronunciamentos:</w:t>
      </w:r>
    </w:p>
    <w:p w:rsidR="00402C7D" w:rsidRDefault="00402C7D" w:rsidP="00402C7D">
      <w:pPr>
        <w:widowControl/>
        <w:spacing w:after="120"/>
        <w:ind w:left="1418" w:hanging="425"/>
        <w:jc w:val="both"/>
        <w:rPr>
          <w:rFonts w:ascii="Times New Roman" w:hAnsi="Times New Roman"/>
          <w:bCs/>
          <w:lang w:eastAsia="pt-BR"/>
        </w:rPr>
      </w:pPr>
      <w:r>
        <w:rPr>
          <w:rFonts w:ascii="Times New Roman" w:hAnsi="Times New Roman"/>
          <w:bCs/>
          <w:lang w:eastAsia="pt-BR"/>
        </w:rPr>
        <w:t xml:space="preserve">(i) </w:t>
      </w:r>
      <w:r>
        <w:rPr>
          <w:rFonts w:ascii="Times New Roman" w:hAnsi="Times New Roman"/>
          <w:bCs/>
          <w:lang w:eastAsia="pt-BR"/>
        </w:rPr>
        <w:tab/>
      </w:r>
      <w:r>
        <w:t xml:space="preserve">não serão reclassificadas subsequentemente para o resultado do período; </w:t>
      </w:r>
      <w:proofErr w:type="gramStart"/>
      <w:r>
        <w:t>e</w:t>
      </w:r>
      <w:proofErr w:type="gramEnd"/>
    </w:p>
    <w:p w:rsidR="00402C7D" w:rsidRDefault="00402C7D" w:rsidP="00402C7D">
      <w:pPr>
        <w:widowControl/>
        <w:spacing w:after="120"/>
        <w:ind w:left="1418" w:hanging="425"/>
        <w:jc w:val="both"/>
        <w:rPr>
          <w:rFonts w:ascii="Times New Roman" w:hAnsi="Times New Roman"/>
          <w:bCs/>
          <w:lang w:eastAsia="pt-BR"/>
        </w:rPr>
      </w:pPr>
      <w:r>
        <w:rPr>
          <w:rFonts w:ascii="Times New Roman" w:hAnsi="Times New Roman"/>
          <w:bCs/>
          <w:lang w:eastAsia="pt-BR"/>
        </w:rPr>
        <w:t>(ii</w:t>
      </w:r>
      <w:proofErr w:type="gramStart"/>
      <w:r>
        <w:rPr>
          <w:rFonts w:ascii="Times New Roman" w:hAnsi="Times New Roman"/>
          <w:bCs/>
          <w:lang w:eastAsia="pt-BR"/>
        </w:rPr>
        <w:t>)</w:t>
      </w:r>
      <w:proofErr w:type="gramEnd"/>
      <w:r>
        <w:rPr>
          <w:rFonts w:ascii="Times New Roman" w:hAnsi="Times New Roman"/>
          <w:bCs/>
          <w:lang w:eastAsia="pt-BR"/>
        </w:rPr>
        <w:tab/>
      </w:r>
      <w:r>
        <w:rPr>
          <w:rFonts w:ascii="Times New Roman" w:hAnsi="Times New Roman"/>
        </w:rPr>
        <w:t>serão reclassificadas subsequentemente para o resultado do período, quando condições específicas forem atendidas;</w:t>
      </w:r>
    </w:p>
    <w:p w:rsidR="00402C7D" w:rsidRDefault="00402C7D" w:rsidP="00402C7D">
      <w:pPr>
        <w:widowControl/>
        <w:spacing w:after="120"/>
        <w:ind w:left="993" w:hanging="426"/>
        <w:jc w:val="both"/>
        <w:rPr>
          <w:rFonts w:ascii="Times New Roman" w:hAnsi="Times New Roman"/>
          <w:bCs/>
          <w:lang w:eastAsia="pt-BR"/>
        </w:rPr>
      </w:pPr>
      <w:r>
        <w:rPr>
          <w:rFonts w:ascii="Times New Roman" w:hAnsi="Times New Roman"/>
          <w:bCs/>
          <w:lang w:eastAsia="pt-BR"/>
        </w:rPr>
        <w:t>(b</w:t>
      </w:r>
      <w:proofErr w:type="gramStart"/>
      <w:r>
        <w:rPr>
          <w:rFonts w:ascii="Times New Roman" w:hAnsi="Times New Roman"/>
          <w:bCs/>
          <w:lang w:eastAsia="pt-BR"/>
        </w:rPr>
        <w:t>)</w:t>
      </w:r>
      <w:proofErr w:type="gramEnd"/>
      <w:r>
        <w:rPr>
          <w:rFonts w:ascii="Times New Roman" w:hAnsi="Times New Roman"/>
          <w:bCs/>
          <w:lang w:eastAsia="pt-BR"/>
        </w:rPr>
        <w:tab/>
        <w:t>participação em outros resultados abrangentes de coligadas e empreendimentos controlados em conjunto contabilizados pelo método da equivalência patrimonial, separadas pela participação de contas que, de acordo com outros Pronunciamentos:</w:t>
      </w:r>
    </w:p>
    <w:p w:rsidR="00402C7D" w:rsidRDefault="00402C7D" w:rsidP="00402C7D">
      <w:pPr>
        <w:widowControl/>
        <w:spacing w:after="120"/>
        <w:ind w:left="1418" w:hanging="425"/>
        <w:jc w:val="both"/>
        <w:rPr>
          <w:rFonts w:ascii="Times New Roman" w:hAnsi="Times New Roman"/>
          <w:bCs/>
          <w:lang w:eastAsia="pt-BR"/>
        </w:rPr>
      </w:pPr>
      <w:r>
        <w:rPr>
          <w:rFonts w:ascii="Times New Roman" w:hAnsi="Times New Roman"/>
          <w:bCs/>
          <w:lang w:eastAsia="pt-BR"/>
        </w:rPr>
        <w:t xml:space="preserve">(i) </w:t>
      </w:r>
      <w:r>
        <w:rPr>
          <w:rFonts w:ascii="Times New Roman" w:hAnsi="Times New Roman"/>
          <w:bCs/>
          <w:lang w:eastAsia="pt-BR"/>
        </w:rPr>
        <w:tab/>
      </w:r>
      <w:r>
        <w:t xml:space="preserve">não serão reclassificadas subsequentemente para o resultado do período; </w:t>
      </w:r>
      <w:proofErr w:type="gramStart"/>
      <w:r>
        <w:t>e</w:t>
      </w:r>
      <w:proofErr w:type="gramEnd"/>
    </w:p>
    <w:p w:rsidR="00402C7D" w:rsidRDefault="00402C7D" w:rsidP="00402C7D">
      <w:pPr>
        <w:widowControl/>
        <w:ind w:left="1418" w:hanging="425"/>
        <w:jc w:val="both"/>
        <w:rPr>
          <w:rFonts w:ascii="Times New Roman" w:hAnsi="Times New Roman"/>
          <w:bCs/>
          <w:lang w:eastAsia="pt-BR"/>
        </w:rPr>
      </w:pPr>
      <w:r>
        <w:rPr>
          <w:rFonts w:ascii="Times New Roman" w:hAnsi="Times New Roman"/>
          <w:bCs/>
          <w:lang w:eastAsia="pt-BR"/>
        </w:rPr>
        <w:t>(ii</w:t>
      </w:r>
      <w:proofErr w:type="gramStart"/>
      <w:r>
        <w:rPr>
          <w:rFonts w:ascii="Times New Roman" w:hAnsi="Times New Roman"/>
          <w:bCs/>
          <w:lang w:eastAsia="pt-BR"/>
        </w:rPr>
        <w:t>)</w:t>
      </w:r>
      <w:proofErr w:type="gramEnd"/>
      <w:r>
        <w:rPr>
          <w:rFonts w:ascii="Times New Roman" w:hAnsi="Times New Roman"/>
          <w:bCs/>
          <w:lang w:eastAsia="pt-BR"/>
        </w:rPr>
        <w:tab/>
      </w:r>
      <w:r>
        <w:rPr>
          <w:rFonts w:ascii="Times New Roman" w:hAnsi="Times New Roman"/>
        </w:rPr>
        <w:t>serão reclassificadas subsequentemente para o resultado do período, quando condições específicas forem atendidas.</w:t>
      </w:r>
    </w:p>
    <w:p w:rsidR="00402C7D" w:rsidRDefault="00402C7D" w:rsidP="00402C7D">
      <w:pPr>
        <w:widowControl/>
        <w:jc w:val="both"/>
        <w:rPr>
          <w:rFonts w:ascii="Times New Roman" w:hAnsi="Times New Roman"/>
          <w:b/>
          <w:bCs/>
          <w:lang w:eastAsia="pt-BR"/>
        </w:rPr>
      </w:pPr>
    </w:p>
    <w:p w:rsidR="00402C7D" w:rsidRDefault="00402C7D" w:rsidP="00402C7D">
      <w:pPr>
        <w:widowControl/>
        <w:rPr>
          <w:rFonts w:ascii="Times New Roman" w:hAnsi="Times New Roman"/>
          <w:b/>
        </w:rPr>
      </w:pPr>
      <w:r>
        <w:rPr>
          <w:rFonts w:ascii="Times New Roman" w:hAnsi="Times New Roman"/>
          <w:b/>
        </w:rPr>
        <w:t>Texto em vigor</w:t>
      </w:r>
    </w:p>
    <w:p w:rsidR="00402C7D" w:rsidRDefault="00402C7D" w:rsidP="00402C7D">
      <w:pPr>
        <w:widowControl/>
        <w:jc w:val="both"/>
        <w:rPr>
          <w:rFonts w:ascii="Times New Roman" w:hAnsi="Times New Roman"/>
        </w:rPr>
      </w:pPr>
    </w:p>
    <w:p w:rsidR="00402C7D" w:rsidRDefault="00402C7D" w:rsidP="00402C7D">
      <w:pPr>
        <w:pStyle w:val="Textoembloco"/>
        <w:spacing w:before="0" w:after="0" w:line="240" w:lineRule="auto"/>
        <w:ind w:left="567" w:right="0" w:hanging="567"/>
        <w:jc w:val="both"/>
        <w:rPr>
          <w:rFonts w:ascii="Times New Roman" w:hAnsi="Times New Roman"/>
          <w:sz w:val="24"/>
          <w:lang w:val="pt-BR"/>
        </w:rPr>
      </w:pPr>
      <w:r>
        <w:rPr>
          <w:rFonts w:ascii="Times New Roman" w:hAnsi="Times New Roman"/>
          <w:sz w:val="24"/>
          <w:lang w:val="pt-BR"/>
        </w:rPr>
        <w:t>85.</w:t>
      </w:r>
      <w:r>
        <w:rPr>
          <w:rFonts w:ascii="Times New Roman" w:hAnsi="Times New Roman"/>
          <w:sz w:val="24"/>
          <w:lang w:val="pt-BR"/>
        </w:rPr>
        <w:tab/>
        <w:t>Outras rubricas e contas, títulos e subtotais devem ser apresentados na demonstração do resultado abrangente e na demonstração do resultado do período quando tal apresentação for relevante para a compreensão do desempenho da entidade.</w:t>
      </w:r>
    </w:p>
    <w:p w:rsidR="00402C7D" w:rsidRDefault="00402C7D" w:rsidP="00402C7D">
      <w:pPr>
        <w:widowControl/>
        <w:jc w:val="both"/>
        <w:rPr>
          <w:rFonts w:ascii="Times New Roman" w:hAnsi="Times New Roman"/>
          <w:lang w:eastAsia="pt-BR"/>
        </w:rPr>
      </w:pPr>
    </w:p>
    <w:p w:rsidR="00402C7D" w:rsidRDefault="00402C7D" w:rsidP="00402C7D">
      <w:pPr>
        <w:widowControl/>
        <w:rPr>
          <w:rFonts w:ascii="Times New Roman" w:hAnsi="Times New Roman"/>
          <w:b/>
        </w:rPr>
      </w:pPr>
      <w:r>
        <w:rPr>
          <w:rFonts w:ascii="Times New Roman" w:hAnsi="Times New Roman"/>
          <w:b/>
        </w:rPr>
        <w:t>Texto alterado</w:t>
      </w:r>
    </w:p>
    <w:p w:rsidR="00402C7D" w:rsidRDefault="00402C7D" w:rsidP="00402C7D">
      <w:pPr>
        <w:widowControl/>
        <w:jc w:val="both"/>
        <w:rPr>
          <w:rFonts w:ascii="Times New Roman" w:hAnsi="Times New Roman"/>
        </w:rPr>
      </w:pPr>
    </w:p>
    <w:p w:rsidR="00402C7D" w:rsidRDefault="00402C7D" w:rsidP="00402C7D">
      <w:pPr>
        <w:pStyle w:val="Textoembloco"/>
        <w:spacing w:before="0" w:after="0" w:line="240" w:lineRule="auto"/>
        <w:ind w:left="567" w:right="0" w:hanging="567"/>
        <w:jc w:val="both"/>
        <w:rPr>
          <w:rFonts w:ascii="Times New Roman" w:hAnsi="Times New Roman"/>
          <w:sz w:val="24"/>
          <w:lang w:val="pt-BR"/>
        </w:rPr>
      </w:pPr>
      <w:r>
        <w:rPr>
          <w:rFonts w:ascii="Times New Roman" w:hAnsi="Times New Roman"/>
          <w:sz w:val="24"/>
          <w:lang w:val="pt-BR"/>
        </w:rPr>
        <w:t>85.</w:t>
      </w:r>
      <w:r>
        <w:rPr>
          <w:rFonts w:ascii="Times New Roman" w:hAnsi="Times New Roman"/>
          <w:sz w:val="24"/>
          <w:lang w:val="pt-BR"/>
        </w:rPr>
        <w:tab/>
        <w:t xml:space="preserve">Outras </w:t>
      </w:r>
      <w:r>
        <w:rPr>
          <w:rFonts w:ascii="Times New Roman" w:hAnsi="Times New Roman"/>
          <w:strike/>
          <w:sz w:val="24"/>
          <w:lang w:val="pt-BR"/>
        </w:rPr>
        <w:t>rubricas e</w:t>
      </w:r>
      <w:r>
        <w:rPr>
          <w:rFonts w:ascii="Times New Roman" w:hAnsi="Times New Roman"/>
          <w:sz w:val="24"/>
          <w:lang w:val="pt-BR"/>
        </w:rPr>
        <w:t xml:space="preserve"> contas </w:t>
      </w:r>
      <w:r>
        <w:rPr>
          <w:rFonts w:ascii="Times New Roman" w:hAnsi="Times New Roman"/>
          <w:sz w:val="24"/>
          <w:u w:val="single"/>
          <w:lang w:val="pt-BR"/>
        </w:rPr>
        <w:t>(pela desagregação de contas listadas no item 82)</w:t>
      </w:r>
      <w:r>
        <w:rPr>
          <w:rFonts w:ascii="Times New Roman" w:hAnsi="Times New Roman"/>
          <w:sz w:val="24"/>
          <w:lang w:val="pt-BR"/>
        </w:rPr>
        <w:t>, títulos e subtotais devem ser apresentados na demonstração do resultado abrangente e na demonstração do resultado do período quando tal apresentação for relevante para a compreensão do desempenho da entidade.</w:t>
      </w:r>
    </w:p>
    <w:p w:rsidR="00402C7D" w:rsidRDefault="00402C7D" w:rsidP="00402C7D">
      <w:pPr>
        <w:widowControl/>
        <w:jc w:val="both"/>
        <w:rPr>
          <w:rFonts w:ascii="Times New Roman" w:hAnsi="Times New Roman"/>
          <w:lang w:eastAsia="pt-BR"/>
        </w:rPr>
      </w:pPr>
    </w:p>
    <w:p w:rsidR="00402C7D" w:rsidRDefault="00402C7D" w:rsidP="00402C7D">
      <w:pPr>
        <w:widowControl/>
        <w:rPr>
          <w:rFonts w:ascii="Times New Roman" w:hAnsi="Times New Roman"/>
          <w:b/>
        </w:rPr>
      </w:pPr>
      <w:r>
        <w:rPr>
          <w:rFonts w:ascii="Times New Roman" w:hAnsi="Times New Roman"/>
          <w:b/>
        </w:rPr>
        <w:t>Texto final</w:t>
      </w:r>
    </w:p>
    <w:p w:rsidR="00402C7D" w:rsidRDefault="00402C7D" w:rsidP="00402C7D">
      <w:pPr>
        <w:widowControl/>
        <w:jc w:val="both"/>
        <w:rPr>
          <w:rFonts w:ascii="Times New Roman" w:hAnsi="Times New Roman"/>
        </w:rPr>
      </w:pPr>
    </w:p>
    <w:p w:rsidR="00402C7D" w:rsidRDefault="00402C7D" w:rsidP="00402C7D">
      <w:pPr>
        <w:pStyle w:val="Textoembloco"/>
        <w:spacing w:before="0" w:after="0" w:line="240" w:lineRule="auto"/>
        <w:ind w:left="567" w:right="0" w:hanging="567"/>
        <w:jc w:val="both"/>
        <w:rPr>
          <w:rFonts w:ascii="Times New Roman" w:hAnsi="Times New Roman"/>
          <w:sz w:val="24"/>
          <w:lang w:val="pt-BR"/>
        </w:rPr>
      </w:pPr>
      <w:r>
        <w:rPr>
          <w:rFonts w:ascii="Times New Roman" w:hAnsi="Times New Roman"/>
          <w:sz w:val="24"/>
          <w:lang w:val="pt-BR"/>
        </w:rPr>
        <w:t>85.</w:t>
      </w:r>
      <w:r>
        <w:rPr>
          <w:rFonts w:ascii="Times New Roman" w:hAnsi="Times New Roman"/>
          <w:sz w:val="24"/>
          <w:lang w:val="pt-BR"/>
        </w:rPr>
        <w:tab/>
        <w:t>Outras contas (pela desagregação de contas listadas no item 82), títulos e subtotais devem ser apresentados na demonstração do resultado abrangente e na demonstração do resultado do período quando tal apresentação for relevante para a compreensão do desempenho da entidade.</w:t>
      </w:r>
    </w:p>
    <w:p w:rsidR="00402C7D" w:rsidRDefault="00402C7D" w:rsidP="00402C7D">
      <w:pPr>
        <w:widowControl/>
        <w:jc w:val="both"/>
        <w:rPr>
          <w:rFonts w:ascii="Times New Roman" w:hAnsi="Times New Roman"/>
          <w:lang w:eastAsia="pt-BR"/>
        </w:rPr>
      </w:pPr>
    </w:p>
    <w:p w:rsidR="00402C7D" w:rsidRDefault="00402C7D" w:rsidP="00402C7D">
      <w:pPr>
        <w:widowControl/>
        <w:rPr>
          <w:rFonts w:ascii="Times New Roman" w:hAnsi="Times New Roman"/>
          <w:b/>
        </w:rPr>
      </w:pPr>
      <w:r>
        <w:rPr>
          <w:rFonts w:ascii="Times New Roman" w:hAnsi="Times New Roman"/>
          <w:b/>
        </w:rPr>
        <w:t>Texto incluído</w:t>
      </w:r>
    </w:p>
    <w:p w:rsidR="00402C7D" w:rsidRDefault="00402C7D" w:rsidP="00402C7D">
      <w:pPr>
        <w:widowControl/>
        <w:jc w:val="both"/>
        <w:rPr>
          <w:rFonts w:ascii="Times New Roman" w:hAnsi="Times New Roman"/>
        </w:rPr>
      </w:pPr>
    </w:p>
    <w:p w:rsidR="00402C7D" w:rsidRDefault="00402C7D" w:rsidP="00402C7D">
      <w:pPr>
        <w:widowControl/>
        <w:ind w:left="567" w:hanging="567"/>
        <w:jc w:val="both"/>
        <w:rPr>
          <w:rFonts w:ascii="Times New Roman" w:hAnsi="Times New Roman"/>
          <w:bCs/>
          <w:lang w:eastAsia="pt-BR"/>
        </w:rPr>
      </w:pPr>
      <w:proofErr w:type="gramStart"/>
      <w:r>
        <w:rPr>
          <w:rFonts w:ascii="Times New Roman" w:hAnsi="Times New Roman"/>
          <w:lang w:eastAsia="pt-BR"/>
        </w:rPr>
        <w:t>85A</w:t>
      </w:r>
      <w:proofErr w:type="gramEnd"/>
      <w:r>
        <w:rPr>
          <w:rFonts w:ascii="Times New Roman" w:hAnsi="Times New Roman"/>
          <w:lang w:eastAsia="pt-BR"/>
        </w:rPr>
        <w:t xml:space="preserve">. </w:t>
      </w:r>
      <w:r>
        <w:rPr>
          <w:rFonts w:ascii="Times New Roman" w:hAnsi="Times New Roman"/>
          <w:bCs/>
          <w:lang w:eastAsia="pt-BR"/>
        </w:rPr>
        <w:t>Quando a entidade apresenta subtotais de acordo com o item 85, esses subtotais devem:</w:t>
      </w:r>
    </w:p>
    <w:p w:rsidR="00402C7D" w:rsidRDefault="00402C7D" w:rsidP="00402C7D">
      <w:pPr>
        <w:widowControl/>
        <w:ind w:left="993" w:hanging="426"/>
        <w:jc w:val="both"/>
        <w:rPr>
          <w:rFonts w:ascii="Times New Roman" w:hAnsi="Times New Roman"/>
          <w:bCs/>
          <w:lang w:eastAsia="pt-BR"/>
        </w:rPr>
      </w:pPr>
      <w:r>
        <w:rPr>
          <w:rFonts w:ascii="Times New Roman" w:hAnsi="Times New Roman"/>
          <w:bCs/>
          <w:lang w:eastAsia="pt-BR"/>
        </w:rPr>
        <w:t xml:space="preserve">(a) </w:t>
      </w:r>
      <w:r>
        <w:rPr>
          <w:rFonts w:ascii="Times New Roman" w:hAnsi="Times New Roman"/>
          <w:bCs/>
          <w:lang w:eastAsia="pt-BR"/>
        </w:rPr>
        <w:tab/>
        <w:t>ser constituídos de contas compostas de valores reconhecidos e mensurados em conformidade com o Pronunciamento;</w:t>
      </w:r>
    </w:p>
    <w:p w:rsidR="00402C7D" w:rsidRDefault="00402C7D" w:rsidP="00402C7D">
      <w:pPr>
        <w:widowControl/>
        <w:ind w:left="993" w:hanging="426"/>
        <w:jc w:val="both"/>
        <w:rPr>
          <w:rFonts w:ascii="Times New Roman" w:hAnsi="Times New Roman"/>
          <w:bCs/>
          <w:lang w:eastAsia="pt-BR"/>
        </w:rPr>
      </w:pPr>
      <w:r>
        <w:rPr>
          <w:rFonts w:ascii="Times New Roman" w:hAnsi="Times New Roman"/>
          <w:bCs/>
          <w:lang w:eastAsia="pt-BR"/>
        </w:rPr>
        <w:t xml:space="preserve">(b) </w:t>
      </w:r>
      <w:r>
        <w:rPr>
          <w:rFonts w:ascii="Times New Roman" w:hAnsi="Times New Roman"/>
          <w:bCs/>
          <w:lang w:eastAsia="pt-BR"/>
        </w:rPr>
        <w:tab/>
        <w:t xml:space="preserve">ser apresentados e nomeados de forma que as contas que constituem os subtotais sejam </w:t>
      </w:r>
      <w:proofErr w:type="gramStart"/>
      <w:r>
        <w:rPr>
          <w:rFonts w:ascii="Times New Roman" w:hAnsi="Times New Roman"/>
          <w:bCs/>
          <w:lang w:eastAsia="pt-BR"/>
        </w:rPr>
        <w:t>claros e compreensíveis</w:t>
      </w:r>
      <w:proofErr w:type="gramEnd"/>
      <w:r>
        <w:rPr>
          <w:rFonts w:ascii="Times New Roman" w:hAnsi="Times New Roman"/>
          <w:bCs/>
          <w:lang w:eastAsia="pt-BR"/>
        </w:rPr>
        <w:t>;</w:t>
      </w:r>
    </w:p>
    <w:p w:rsidR="00402C7D" w:rsidRDefault="00402C7D" w:rsidP="00402C7D">
      <w:pPr>
        <w:widowControl/>
        <w:ind w:left="993" w:hanging="426"/>
        <w:jc w:val="both"/>
        <w:rPr>
          <w:rFonts w:ascii="Times New Roman" w:hAnsi="Times New Roman"/>
          <w:bCs/>
          <w:lang w:eastAsia="pt-BR"/>
        </w:rPr>
      </w:pPr>
      <w:r>
        <w:rPr>
          <w:rFonts w:ascii="Times New Roman" w:hAnsi="Times New Roman"/>
          <w:bCs/>
          <w:lang w:eastAsia="pt-BR"/>
        </w:rPr>
        <w:t xml:space="preserve">(c) </w:t>
      </w:r>
      <w:r>
        <w:rPr>
          <w:rFonts w:ascii="Times New Roman" w:hAnsi="Times New Roman"/>
          <w:bCs/>
          <w:lang w:eastAsia="pt-BR"/>
        </w:rPr>
        <w:tab/>
        <w:t xml:space="preserve">ser consistentes de período a período, de acordo com o item 45; </w:t>
      </w:r>
      <w:proofErr w:type="gramStart"/>
      <w:r>
        <w:rPr>
          <w:rFonts w:ascii="Times New Roman" w:hAnsi="Times New Roman"/>
          <w:bCs/>
          <w:lang w:eastAsia="pt-BR"/>
        </w:rPr>
        <w:t>e</w:t>
      </w:r>
      <w:proofErr w:type="gramEnd"/>
    </w:p>
    <w:p w:rsidR="00402C7D" w:rsidRDefault="00402C7D" w:rsidP="00402C7D">
      <w:pPr>
        <w:widowControl/>
        <w:ind w:left="993" w:hanging="426"/>
        <w:jc w:val="both"/>
        <w:rPr>
          <w:rFonts w:ascii="Times New Roman" w:hAnsi="Times New Roman"/>
          <w:lang w:eastAsia="pt-BR"/>
        </w:rPr>
      </w:pPr>
      <w:r>
        <w:rPr>
          <w:rFonts w:ascii="Times New Roman" w:hAnsi="Times New Roman"/>
          <w:bCs/>
          <w:lang w:eastAsia="pt-BR"/>
        </w:rPr>
        <w:t xml:space="preserve">(d) </w:t>
      </w:r>
      <w:r>
        <w:rPr>
          <w:rFonts w:ascii="Times New Roman" w:hAnsi="Times New Roman"/>
          <w:bCs/>
          <w:lang w:eastAsia="pt-BR"/>
        </w:rPr>
        <w:tab/>
        <w:t xml:space="preserve">não ser exibidos com mais destaque do que os subtotais e totais exigidos </w:t>
      </w:r>
      <w:r>
        <w:rPr>
          <w:rFonts w:ascii="Times New Roman" w:hAnsi="Times New Roman"/>
          <w:lang w:eastAsia="pt-BR"/>
        </w:rPr>
        <w:t>nas demonstrações do resultado e de outros resultados abrangentes.</w:t>
      </w:r>
    </w:p>
    <w:p w:rsidR="00402C7D" w:rsidRDefault="00402C7D" w:rsidP="00402C7D">
      <w:pPr>
        <w:widowControl/>
        <w:jc w:val="both"/>
        <w:rPr>
          <w:rFonts w:ascii="Times New Roman" w:hAnsi="Times New Roman"/>
          <w:lang w:eastAsia="pt-BR"/>
        </w:rPr>
      </w:pPr>
    </w:p>
    <w:p w:rsidR="00402C7D" w:rsidRDefault="00402C7D" w:rsidP="00402C7D">
      <w:pPr>
        <w:widowControl/>
        <w:rPr>
          <w:rFonts w:ascii="Times New Roman" w:hAnsi="Times New Roman"/>
          <w:b/>
          <w:bCs/>
          <w:lang w:eastAsia="pt-BR"/>
        </w:rPr>
      </w:pPr>
      <w:r>
        <w:rPr>
          <w:rFonts w:ascii="Times New Roman" w:hAnsi="Times New Roman"/>
          <w:b/>
          <w:bCs/>
          <w:lang w:eastAsia="pt-BR"/>
        </w:rPr>
        <w:t>Texto incluído</w:t>
      </w:r>
    </w:p>
    <w:p w:rsidR="00402C7D" w:rsidRDefault="00402C7D" w:rsidP="00402C7D">
      <w:pPr>
        <w:widowControl/>
        <w:jc w:val="both"/>
        <w:rPr>
          <w:rFonts w:ascii="Times New Roman" w:hAnsi="Times New Roman"/>
          <w:b/>
        </w:rPr>
      </w:pPr>
    </w:p>
    <w:p w:rsidR="00402C7D" w:rsidRDefault="00402C7D" w:rsidP="00402C7D">
      <w:pPr>
        <w:widowControl/>
        <w:ind w:left="567" w:hanging="567"/>
        <w:jc w:val="both"/>
        <w:rPr>
          <w:rFonts w:ascii="Times New Roman" w:hAnsi="Times New Roman"/>
          <w:lang w:eastAsia="pt-BR"/>
        </w:rPr>
      </w:pPr>
      <w:proofErr w:type="gramStart"/>
      <w:r>
        <w:rPr>
          <w:rFonts w:ascii="Times New Roman" w:hAnsi="Times New Roman"/>
          <w:lang w:eastAsia="pt-BR"/>
        </w:rPr>
        <w:t>85B</w:t>
      </w:r>
      <w:proofErr w:type="gramEnd"/>
      <w:r>
        <w:rPr>
          <w:rFonts w:ascii="Times New Roman" w:hAnsi="Times New Roman"/>
          <w:lang w:eastAsia="pt-BR"/>
        </w:rPr>
        <w:t>. A entidade deve apresentar as contas nas demonstrações do resultado e de outros resultados abrangentes que conciliem quaisquer subtotais apresentadas de acordo com o item 85 com os subtotais ou totais exigidos no Pronunciamento para tais demonstrações.</w:t>
      </w:r>
    </w:p>
    <w:p w:rsidR="00402C7D" w:rsidRDefault="00402C7D" w:rsidP="00402C7D">
      <w:pPr>
        <w:widowControl/>
        <w:jc w:val="both"/>
        <w:rPr>
          <w:rFonts w:ascii="Times New Roman" w:hAnsi="Times New Roman"/>
          <w:b/>
          <w:bCs/>
          <w:lang w:eastAsia="pt-BR"/>
        </w:rPr>
      </w:pPr>
    </w:p>
    <w:p w:rsidR="00402C7D" w:rsidRDefault="00402C7D" w:rsidP="00402C7D">
      <w:pPr>
        <w:widowControl/>
        <w:rPr>
          <w:rFonts w:ascii="Times New Roman" w:hAnsi="Times New Roman"/>
          <w:b/>
        </w:rPr>
      </w:pPr>
      <w:r>
        <w:rPr>
          <w:rFonts w:ascii="Times New Roman" w:hAnsi="Times New Roman"/>
          <w:b/>
        </w:rPr>
        <w:t>Texto em vigor</w:t>
      </w:r>
    </w:p>
    <w:p w:rsidR="00402C7D" w:rsidRDefault="00402C7D" w:rsidP="00402C7D">
      <w:pPr>
        <w:widowControl/>
        <w:jc w:val="both"/>
        <w:rPr>
          <w:rFonts w:ascii="Times New Roman" w:hAnsi="Times New Roman"/>
        </w:rPr>
      </w:pPr>
    </w:p>
    <w:p w:rsidR="00402C7D" w:rsidRDefault="00402C7D" w:rsidP="00402C7D">
      <w:pPr>
        <w:pStyle w:val="Textoembloco"/>
        <w:spacing w:before="0" w:after="0" w:line="240" w:lineRule="auto"/>
        <w:ind w:left="567" w:right="0" w:hanging="567"/>
        <w:jc w:val="both"/>
        <w:rPr>
          <w:rFonts w:ascii="Times New Roman" w:hAnsi="Times New Roman"/>
          <w:sz w:val="24"/>
          <w:lang w:val="pt-BR"/>
        </w:rPr>
      </w:pPr>
      <w:r>
        <w:rPr>
          <w:rFonts w:ascii="Times New Roman" w:hAnsi="Times New Roman"/>
          <w:sz w:val="24"/>
          <w:lang w:val="pt-BR"/>
        </w:rPr>
        <w:t>113.</w:t>
      </w:r>
      <w:r>
        <w:rPr>
          <w:rFonts w:ascii="Times New Roman" w:hAnsi="Times New Roman"/>
          <w:sz w:val="24"/>
          <w:lang w:val="pt-BR"/>
        </w:rPr>
        <w:tab/>
        <w:t>As notas explicativas devem ser apresentadas, tanto quanto seja praticável, de forma sistemática. Cada item das demonstrações contábeis deve ter referência cruzada com a respectiva informação apresentada nas notas explicativas.</w:t>
      </w:r>
    </w:p>
    <w:p w:rsidR="00402C7D" w:rsidRDefault="00402C7D" w:rsidP="00402C7D">
      <w:pPr>
        <w:widowControl/>
        <w:jc w:val="both"/>
        <w:rPr>
          <w:rFonts w:ascii="Times New Roman" w:hAnsi="Times New Roman"/>
          <w:lang w:eastAsia="pt-BR"/>
        </w:rPr>
      </w:pPr>
    </w:p>
    <w:p w:rsidR="00402C7D" w:rsidRDefault="00402C7D" w:rsidP="00402C7D">
      <w:pPr>
        <w:widowControl/>
        <w:rPr>
          <w:rFonts w:ascii="Times New Roman" w:hAnsi="Times New Roman"/>
          <w:b/>
        </w:rPr>
      </w:pPr>
      <w:r>
        <w:rPr>
          <w:rFonts w:ascii="Times New Roman" w:hAnsi="Times New Roman"/>
          <w:b/>
        </w:rPr>
        <w:t>Texto alterado</w:t>
      </w:r>
    </w:p>
    <w:p w:rsidR="00402C7D" w:rsidRDefault="00402C7D" w:rsidP="00402C7D">
      <w:pPr>
        <w:widowControl/>
        <w:jc w:val="both"/>
        <w:rPr>
          <w:rFonts w:ascii="Times New Roman" w:hAnsi="Times New Roman"/>
        </w:rPr>
      </w:pPr>
    </w:p>
    <w:p w:rsidR="00402C7D" w:rsidRDefault="00402C7D" w:rsidP="00402C7D">
      <w:pPr>
        <w:pStyle w:val="Textoembloco"/>
        <w:spacing w:before="0" w:after="0" w:line="240" w:lineRule="auto"/>
        <w:ind w:left="567" w:right="0" w:hanging="567"/>
        <w:jc w:val="both"/>
        <w:rPr>
          <w:rFonts w:ascii="Times New Roman" w:hAnsi="Times New Roman"/>
          <w:sz w:val="24"/>
          <w:lang w:val="pt-BR"/>
        </w:rPr>
      </w:pPr>
      <w:r>
        <w:rPr>
          <w:rFonts w:ascii="Times New Roman" w:hAnsi="Times New Roman"/>
          <w:sz w:val="24"/>
          <w:lang w:val="pt-BR"/>
        </w:rPr>
        <w:t>113.</w:t>
      </w:r>
      <w:r>
        <w:rPr>
          <w:rFonts w:ascii="Times New Roman" w:hAnsi="Times New Roman"/>
          <w:sz w:val="24"/>
          <w:lang w:val="pt-BR"/>
        </w:rPr>
        <w:tab/>
        <w:t xml:space="preserve">As notas explicativas devem ser apresentadas, tanto quanto seja praticável, de forma sistemática. </w:t>
      </w:r>
      <w:r>
        <w:rPr>
          <w:rFonts w:ascii="Times New Roman" w:hAnsi="Times New Roman"/>
          <w:sz w:val="24"/>
          <w:u w:val="single"/>
          <w:lang w:val="pt-BR"/>
        </w:rPr>
        <w:t>Na determinação de forma sistemática, a entidade deve considerar os efeitos sobre a compreensibilidade e comparabilidade das suas demonstrações contábeis.</w:t>
      </w:r>
      <w:r>
        <w:rPr>
          <w:rFonts w:ascii="Times New Roman" w:hAnsi="Times New Roman"/>
          <w:sz w:val="24"/>
          <w:lang w:val="pt-BR"/>
        </w:rPr>
        <w:t xml:space="preserve"> Cada item das demonstrações contábeis deve ter referência cruzada com a respectiva informação apresentada nas notas explicativas.</w:t>
      </w:r>
    </w:p>
    <w:p w:rsidR="00402C7D" w:rsidRDefault="00402C7D" w:rsidP="00402C7D">
      <w:pPr>
        <w:widowControl/>
        <w:jc w:val="both"/>
        <w:rPr>
          <w:rFonts w:ascii="Times New Roman" w:hAnsi="Times New Roman"/>
          <w:lang w:eastAsia="pt-BR"/>
        </w:rPr>
      </w:pPr>
    </w:p>
    <w:p w:rsidR="00402C7D" w:rsidRDefault="00402C7D" w:rsidP="00402C7D">
      <w:pPr>
        <w:widowControl/>
        <w:rPr>
          <w:rFonts w:ascii="Times New Roman" w:hAnsi="Times New Roman"/>
          <w:b/>
        </w:rPr>
      </w:pPr>
      <w:r>
        <w:rPr>
          <w:rFonts w:ascii="Times New Roman" w:hAnsi="Times New Roman"/>
          <w:b/>
        </w:rPr>
        <w:t>Texto final</w:t>
      </w:r>
    </w:p>
    <w:p w:rsidR="00402C7D" w:rsidRDefault="00402C7D" w:rsidP="00402C7D">
      <w:pPr>
        <w:widowControl/>
        <w:jc w:val="both"/>
        <w:rPr>
          <w:rFonts w:ascii="Times New Roman" w:hAnsi="Times New Roman"/>
        </w:rPr>
      </w:pPr>
    </w:p>
    <w:p w:rsidR="00402C7D" w:rsidRDefault="00402C7D" w:rsidP="00402C7D">
      <w:pPr>
        <w:pStyle w:val="Textoembloco"/>
        <w:spacing w:before="0" w:after="0" w:line="240" w:lineRule="auto"/>
        <w:ind w:left="567" w:right="0" w:hanging="567"/>
        <w:jc w:val="both"/>
        <w:rPr>
          <w:rFonts w:ascii="Times New Roman" w:hAnsi="Times New Roman"/>
          <w:sz w:val="24"/>
          <w:lang w:val="pt-BR"/>
        </w:rPr>
      </w:pPr>
      <w:r>
        <w:rPr>
          <w:rFonts w:ascii="Times New Roman" w:hAnsi="Times New Roman"/>
          <w:sz w:val="24"/>
          <w:lang w:val="pt-BR"/>
        </w:rPr>
        <w:t>113.</w:t>
      </w:r>
      <w:r>
        <w:rPr>
          <w:rFonts w:ascii="Times New Roman" w:hAnsi="Times New Roman"/>
          <w:sz w:val="24"/>
          <w:lang w:val="pt-BR"/>
        </w:rPr>
        <w:tab/>
        <w:t>As notas explicativas devem ser apresentadas, tanto quanto seja praticável, de forma sistemática. Na determinação de forma sistemática, a entidade deve considerar os efeitos sobre a compreensibilidade e comparabilidade das suas demonstrações contábeis. Cada item das demonstrações contábeis deve ter referência cruzada com a respectiva informação apresentada nas notas explicativas.</w:t>
      </w:r>
    </w:p>
    <w:p w:rsidR="00402C7D" w:rsidRDefault="00402C7D" w:rsidP="00402C7D">
      <w:pPr>
        <w:widowControl/>
        <w:jc w:val="both"/>
        <w:rPr>
          <w:rFonts w:ascii="Times New Roman" w:hAnsi="Times New Roman"/>
          <w:lang w:eastAsia="pt-BR"/>
        </w:rPr>
      </w:pPr>
    </w:p>
    <w:p w:rsidR="00402C7D" w:rsidRDefault="00402C7D" w:rsidP="00402C7D">
      <w:pPr>
        <w:widowControl/>
        <w:rPr>
          <w:rFonts w:ascii="Times New Roman" w:hAnsi="Times New Roman"/>
          <w:b/>
        </w:rPr>
      </w:pPr>
      <w:r>
        <w:rPr>
          <w:rFonts w:ascii="Times New Roman" w:hAnsi="Times New Roman"/>
          <w:b/>
        </w:rPr>
        <w:t>Texto em vigor</w:t>
      </w:r>
    </w:p>
    <w:p w:rsidR="00402C7D" w:rsidRDefault="00402C7D" w:rsidP="00402C7D">
      <w:pPr>
        <w:widowControl/>
        <w:jc w:val="both"/>
        <w:rPr>
          <w:rFonts w:ascii="Times New Roman" w:hAnsi="Times New Roman"/>
        </w:rPr>
      </w:pPr>
    </w:p>
    <w:p w:rsidR="00402C7D" w:rsidRDefault="00402C7D" w:rsidP="00402C7D">
      <w:pPr>
        <w:pStyle w:val="Textoembloco"/>
        <w:spacing w:before="0" w:after="120" w:line="240" w:lineRule="auto"/>
        <w:ind w:left="567" w:right="0" w:hanging="567"/>
        <w:jc w:val="both"/>
        <w:rPr>
          <w:rFonts w:ascii="Times New Roman" w:hAnsi="Times New Roman"/>
          <w:sz w:val="24"/>
          <w:lang w:val="pt-BR"/>
        </w:rPr>
      </w:pPr>
      <w:r>
        <w:rPr>
          <w:rFonts w:ascii="Times New Roman" w:hAnsi="Times New Roman"/>
          <w:sz w:val="24"/>
          <w:lang w:val="pt-BR"/>
        </w:rPr>
        <w:t>114.</w:t>
      </w:r>
      <w:r>
        <w:rPr>
          <w:rFonts w:ascii="Times New Roman" w:hAnsi="Times New Roman"/>
          <w:sz w:val="24"/>
          <w:lang w:val="pt-BR"/>
        </w:rPr>
        <w:tab/>
        <w:t>As notas explicativas são normalmente apresentadas pela ordem a seguir, no sentido de auxiliar os usuários a compreender as demonstrações contábeis e a compará-las com demonstrações contábeis de outras entidades:</w:t>
      </w:r>
    </w:p>
    <w:p w:rsidR="00402C7D" w:rsidRDefault="00402C7D" w:rsidP="006F05B7">
      <w:pPr>
        <w:numPr>
          <w:ilvl w:val="0"/>
          <w:numId w:val="45"/>
        </w:numPr>
        <w:autoSpaceDE/>
        <w:adjustRightInd/>
        <w:spacing w:after="120"/>
        <w:ind w:left="993" w:hanging="426"/>
        <w:jc w:val="both"/>
        <w:rPr>
          <w:rFonts w:ascii="Times New Roman" w:hAnsi="Times New Roman"/>
          <w:bCs/>
          <w:iCs/>
          <w:lang w:val="pt-PT"/>
        </w:rPr>
      </w:pPr>
      <w:proofErr w:type="gramStart"/>
      <w:r>
        <w:rPr>
          <w:rFonts w:ascii="Times New Roman" w:hAnsi="Times New Roman"/>
          <w:bCs/>
          <w:iCs/>
        </w:rPr>
        <w:t>declaração</w:t>
      </w:r>
      <w:proofErr w:type="gramEnd"/>
      <w:r>
        <w:rPr>
          <w:rFonts w:ascii="Times New Roman" w:hAnsi="Times New Roman"/>
          <w:bCs/>
          <w:iCs/>
        </w:rPr>
        <w:t xml:space="preserve"> de conformidade com os Pronunciamentos Técnicos, Orientações e Interpretações do Comitê de Pronunciamentos Contábeis (ver item 16);</w:t>
      </w:r>
    </w:p>
    <w:p w:rsidR="00402C7D" w:rsidRDefault="00402C7D" w:rsidP="006F05B7">
      <w:pPr>
        <w:numPr>
          <w:ilvl w:val="0"/>
          <w:numId w:val="45"/>
        </w:numPr>
        <w:autoSpaceDE/>
        <w:adjustRightInd/>
        <w:spacing w:after="120"/>
        <w:ind w:left="993" w:hanging="426"/>
        <w:jc w:val="both"/>
        <w:rPr>
          <w:rFonts w:ascii="Times New Roman" w:hAnsi="Times New Roman"/>
          <w:bCs/>
          <w:iCs/>
        </w:rPr>
      </w:pPr>
      <w:proofErr w:type="gramStart"/>
      <w:r>
        <w:rPr>
          <w:rFonts w:ascii="Times New Roman" w:hAnsi="Times New Roman"/>
          <w:bCs/>
          <w:iCs/>
        </w:rPr>
        <w:t>resumo</w:t>
      </w:r>
      <w:proofErr w:type="gramEnd"/>
      <w:r>
        <w:rPr>
          <w:rFonts w:ascii="Times New Roman" w:hAnsi="Times New Roman"/>
          <w:bCs/>
          <w:iCs/>
        </w:rPr>
        <w:t xml:space="preserve"> das políticas contábeis significativas aplicadas (ver item 117);</w:t>
      </w:r>
    </w:p>
    <w:p w:rsidR="00402C7D" w:rsidRDefault="00402C7D" w:rsidP="006F05B7">
      <w:pPr>
        <w:numPr>
          <w:ilvl w:val="0"/>
          <w:numId w:val="45"/>
        </w:numPr>
        <w:autoSpaceDE/>
        <w:adjustRightInd/>
        <w:spacing w:after="120"/>
        <w:ind w:left="993" w:hanging="426"/>
        <w:jc w:val="both"/>
        <w:rPr>
          <w:rFonts w:ascii="Times New Roman" w:hAnsi="Times New Roman"/>
          <w:bCs/>
          <w:iCs/>
        </w:rPr>
      </w:pPr>
      <w:proofErr w:type="gramStart"/>
      <w:r>
        <w:rPr>
          <w:rFonts w:ascii="Times New Roman" w:hAnsi="Times New Roman"/>
          <w:bCs/>
          <w:iCs/>
        </w:rPr>
        <w:t>informação</w:t>
      </w:r>
      <w:proofErr w:type="gramEnd"/>
      <w:r>
        <w:rPr>
          <w:rFonts w:ascii="Times New Roman" w:hAnsi="Times New Roman"/>
          <w:bCs/>
          <w:iCs/>
        </w:rPr>
        <w:t xml:space="preserve"> de suporte de itens apresentados nas demonstrações contábeis pela ordem em que cada demonstração e cada rubrica sejam apresentadas; e</w:t>
      </w:r>
    </w:p>
    <w:p w:rsidR="00402C7D" w:rsidRDefault="00402C7D" w:rsidP="006F05B7">
      <w:pPr>
        <w:numPr>
          <w:ilvl w:val="0"/>
          <w:numId w:val="45"/>
        </w:numPr>
        <w:autoSpaceDE/>
        <w:adjustRightInd/>
        <w:spacing w:after="120"/>
        <w:ind w:left="993" w:hanging="426"/>
        <w:jc w:val="both"/>
        <w:rPr>
          <w:rFonts w:ascii="Times New Roman" w:hAnsi="Times New Roman"/>
          <w:bCs/>
          <w:iCs/>
        </w:rPr>
      </w:pPr>
      <w:proofErr w:type="gramStart"/>
      <w:r>
        <w:rPr>
          <w:rFonts w:ascii="Times New Roman" w:hAnsi="Times New Roman"/>
          <w:bCs/>
          <w:iCs/>
        </w:rPr>
        <w:t>outras</w:t>
      </w:r>
      <w:proofErr w:type="gramEnd"/>
      <w:r>
        <w:rPr>
          <w:rFonts w:ascii="Times New Roman" w:hAnsi="Times New Roman"/>
          <w:bCs/>
          <w:iCs/>
        </w:rPr>
        <w:t xml:space="preserve"> divulgações, incluindo:</w:t>
      </w:r>
    </w:p>
    <w:p w:rsidR="00402C7D" w:rsidRDefault="00402C7D" w:rsidP="006F05B7">
      <w:pPr>
        <w:numPr>
          <w:ilvl w:val="0"/>
          <w:numId w:val="46"/>
        </w:numPr>
        <w:tabs>
          <w:tab w:val="num" w:pos="1418"/>
        </w:tabs>
        <w:autoSpaceDE/>
        <w:adjustRightInd/>
        <w:spacing w:after="120"/>
        <w:ind w:left="1418" w:hanging="284"/>
        <w:jc w:val="both"/>
        <w:rPr>
          <w:rFonts w:ascii="Times New Roman" w:hAnsi="Times New Roman"/>
          <w:bCs/>
          <w:iCs/>
        </w:rPr>
      </w:pPr>
      <w:proofErr w:type="gramStart"/>
      <w:r>
        <w:rPr>
          <w:rFonts w:ascii="Times New Roman" w:hAnsi="Times New Roman"/>
          <w:bCs/>
          <w:iCs/>
        </w:rPr>
        <w:lastRenderedPageBreak/>
        <w:t>passivos</w:t>
      </w:r>
      <w:proofErr w:type="gramEnd"/>
      <w:r>
        <w:rPr>
          <w:rFonts w:ascii="Times New Roman" w:hAnsi="Times New Roman"/>
          <w:bCs/>
          <w:iCs/>
        </w:rPr>
        <w:t xml:space="preserve"> contingentes (ver Pronunciamento Técnico CPC 25 - Provisões, Passivos Contingentes e Ativos Contingentes) e compromissos contratuais não reconhecidos; e</w:t>
      </w:r>
    </w:p>
    <w:p w:rsidR="00402C7D" w:rsidRDefault="00402C7D" w:rsidP="006F05B7">
      <w:pPr>
        <w:numPr>
          <w:ilvl w:val="0"/>
          <w:numId w:val="46"/>
        </w:numPr>
        <w:tabs>
          <w:tab w:val="num" w:pos="1418"/>
        </w:tabs>
        <w:autoSpaceDE/>
        <w:adjustRightInd/>
        <w:ind w:left="1418" w:hanging="284"/>
        <w:jc w:val="both"/>
        <w:rPr>
          <w:rFonts w:ascii="Times New Roman" w:hAnsi="Times New Roman"/>
          <w:bCs/>
          <w:iCs/>
        </w:rPr>
      </w:pPr>
      <w:proofErr w:type="gramStart"/>
      <w:r>
        <w:rPr>
          <w:rFonts w:ascii="Times New Roman" w:hAnsi="Times New Roman"/>
          <w:bCs/>
          <w:iCs/>
        </w:rPr>
        <w:t>divulgações</w:t>
      </w:r>
      <w:proofErr w:type="gramEnd"/>
      <w:r>
        <w:rPr>
          <w:rFonts w:ascii="Times New Roman" w:hAnsi="Times New Roman"/>
          <w:bCs/>
          <w:iCs/>
        </w:rPr>
        <w:t xml:space="preserve"> não financeiras, por exemplo, os objetivos e políticas de gestão do risco financeiro da entidade (ver Pronunciamento Técnico CPC 40 - Instrumentos Financeiros: Evidenciação).</w:t>
      </w:r>
    </w:p>
    <w:p w:rsidR="00402C7D" w:rsidRDefault="00402C7D" w:rsidP="00402C7D">
      <w:pPr>
        <w:widowControl/>
        <w:jc w:val="both"/>
        <w:rPr>
          <w:rFonts w:ascii="Times New Roman" w:hAnsi="Times New Roman"/>
          <w:lang w:eastAsia="pt-BR"/>
        </w:rPr>
      </w:pPr>
    </w:p>
    <w:p w:rsidR="00402C7D" w:rsidRDefault="00402C7D" w:rsidP="00402C7D">
      <w:pPr>
        <w:widowControl/>
        <w:rPr>
          <w:rFonts w:ascii="Times New Roman" w:hAnsi="Times New Roman"/>
          <w:b/>
        </w:rPr>
      </w:pPr>
      <w:r>
        <w:rPr>
          <w:rFonts w:ascii="Times New Roman" w:hAnsi="Times New Roman"/>
          <w:b/>
        </w:rPr>
        <w:t>Texto alterado</w:t>
      </w:r>
    </w:p>
    <w:p w:rsidR="00402C7D" w:rsidRDefault="00402C7D" w:rsidP="00402C7D">
      <w:pPr>
        <w:widowControl/>
        <w:jc w:val="both"/>
        <w:rPr>
          <w:rFonts w:ascii="Times New Roman" w:hAnsi="Times New Roman"/>
        </w:rPr>
      </w:pPr>
    </w:p>
    <w:p w:rsidR="00402C7D" w:rsidRDefault="00402C7D" w:rsidP="00402C7D">
      <w:pPr>
        <w:pStyle w:val="Textoembloco"/>
        <w:spacing w:after="120"/>
        <w:ind w:left="567" w:hanging="567"/>
        <w:jc w:val="both"/>
        <w:rPr>
          <w:rFonts w:ascii="Times New Roman" w:hAnsi="Times New Roman"/>
          <w:sz w:val="24"/>
          <w:u w:val="single"/>
          <w:lang w:val="pt-BR"/>
        </w:rPr>
      </w:pPr>
      <w:r>
        <w:rPr>
          <w:rFonts w:ascii="Times New Roman" w:hAnsi="Times New Roman"/>
          <w:sz w:val="24"/>
          <w:lang w:val="pt-BR"/>
        </w:rPr>
        <w:t>114.</w:t>
      </w:r>
      <w:r>
        <w:rPr>
          <w:rFonts w:ascii="Times New Roman" w:hAnsi="Times New Roman"/>
          <w:sz w:val="24"/>
          <w:lang w:val="pt-BR"/>
        </w:rPr>
        <w:tab/>
      </w:r>
      <w:r>
        <w:rPr>
          <w:rFonts w:ascii="Times New Roman" w:hAnsi="Times New Roman"/>
          <w:strike/>
          <w:sz w:val="24"/>
          <w:lang w:val="pt-BR"/>
        </w:rPr>
        <w:t>As notas explicativas são normalmente apresentadas pela ordem a seguir, no sentido de auxiliar os usuários a compreender as demonstrações contábeis e a compará-las com demonstrações contábeis de outras entidades:</w:t>
      </w:r>
      <w:r>
        <w:t xml:space="preserve"> </w:t>
      </w:r>
      <w:r>
        <w:rPr>
          <w:rFonts w:ascii="Times New Roman" w:hAnsi="Times New Roman"/>
          <w:sz w:val="24"/>
          <w:u w:val="single"/>
          <w:lang w:val="pt-BR"/>
        </w:rPr>
        <w:t>Exemplos de ordenação ou agrupamento sistemático das notas explicativas incluem:</w:t>
      </w:r>
    </w:p>
    <w:p w:rsidR="00402C7D" w:rsidRDefault="00402C7D" w:rsidP="00402C7D">
      <w:pPr>
        <w:pStyle w:val="Textoembloco"/>
        <w:spacing w:after="120"/>
        <w:ind w:left="993" w:hanging="426"/>
        <w:jc w:val="both"/>
        <w:rPr>
          <w:rFonts w:ascii="Times New Roman" w:hAnsi="Times New Roman"/>
          <w:sz w:val="24"/>
          <w:u w:val="single"/>
          <w:lang w:val="pt-BR"/>
        </w:rPr>
      </w:pPr>
      <w:r>
        <w:rPr>
          <w:rFonts w:ascii="Times New Roman" w:hAnsi="Times New Roman"/>
          <w:sz w:val="24"/>
          <w:u w:val="single"/>
          <w:lang w:val="pt-BR"/>
        </w:rPr>
        <w:t xml:space="preserve">(a) </w:t>
      </w:r>
      <w:r>
        <w:rPr>
          <w:rFonts w:ascii="Times New Roman" w:hAnsi="Times New Roman"/>
          <w:sz w:val="24"/>
          <w:u w:val="single"/>
          <w:lang w:val="pt-BR"/>
        </w:rPr>
        <w:tab/>
        <w:t>dar destaque para as áreas de atividades que a entidade considera mais relevantes para a compreensão do seu desempenho financeiro e da posição financeira, como agrupar informações sobre determinadas atividades operacionais;</w:t>
      </w:r>
    </w:p>
    <w:p w:rsidR="00402C7D" w:rsidRDefault="00402C7D" w:rsidP="00402C7D">
      <w:pPr>
        <w:pStyle w:val="Textoembloco"/>
        <w:spacing w:after="120"/>
        <w:ind w:left="993" w:hanging="426"/>
        <w:jc w:val="both"/>
        <w:rPr>
          <w:rFonts w:ascii="Times New Roman" w:hAnsi="Times New Roman"/>
          <w:sz w:val="24"/>
          <w:u w:val="single"/>
          <w:lang w:val="pt-BR"/>
        </w:rPr>
      </w:pPr>
      <w:r>
        <w:rPr>
          <w:rFonts w:ascii="Times New Roman" w:hAnsi="Times New Roman"/>
          <w:sz w:val="24"/>
          <w:u w:val="single"/>
          <w:lang w:val="pt-BR"/>
        </w:rPr>
        <w:t xml:space="preserve">(b) agrupar informações sobre contas mensuradas de forma semelhante, como os ativos mensurados ao valor justo; </w:t>
      </w:r>
      <w:proofErr w:type="gramStart"/>
      <w:r>
        <w:rPr>
          <w:rFonts w:ascii="Times New Roman" w:hAnsi="Times New Roman"/>
          <w:sz w:val="24"/>
          <w:u w:val="single"/>
          <w:lang w:val="pt-BR"/>
        </w:rPr>
        <w:t>ou</w:t>
      </w:r>
      <w:proofErr w:type="gramEnd"/>
    </w:p>
    <w:p w:rsidR="00402C7D" w:rsidRDefault="00402C7D" w:rsidP="00402C7D">
      <w:pPr>
        <w:pStyle w:val="Textoembloco"/>
        <w:spacing w:after="120"/>
        <w:ind w:left="993" w:hanging="426"/>
        <w:jc w:val="both"/>
        <w:rPr>
          <w:rFonts w:ascii="Times New Roman" w:hAnsi="Times New Roman"/>
          <w:sz w:val="24"/>
          <w:u w:val="single"/>
          <w:lang w:val="pt-BR"/>
        </w:rPr>
      </w:pPr>
      <w:r>
        <w:rPr>
          <w:rFonts w:ascii="Times New Roman" w:hAnsi="Times New Roman"/>
          <w:sz w:val="24"/>
          <w:u w:val="single"/>
          <w:lang w:val="pt-BR"/>
        </w:rPr>
        <w:t>(c) seguir a ordem das contas das demonstrações do resultado e de outros resultados abrangentes e o balanço patrimonial, tais como:</w:t>
      </w:r>
    </w:p>
    <w:p w:rsidR="00402C7D" w:rsidRDefault="00402C7D" w:rsidP="006F05B7">
      <w:pPr>
        <w:numPr>
          <w:ilvl w:val="0"/>
          <w:numId w:val="61"/>
        </w:numPr>
        <w:autoSpaceDE/>
        <w:adjustRightInd/>
        <w:spacing w:after="120"/>
        <w:ind w:left="1418" w:hanging="425"/>
        <w:jc w:val="both"/>
        <w:rPr>
          <w:rFonts w:ascii="Times New Roman" w:hAnsi="Times New Roman"/>
          <w:lang w:val="pt-PT"/>
        </w:rPr>
      </w:pPr>
      <w:proofErr w:type="gramStart"/>
      <w:r>
        <w:rPr>
          <w:rFonts w:ascii="Times New Roman" w:hAnsi="Times New Roman"/>
        </w:rPr>
        <w:t>declaração</w:t>
      </w:r>
      <w:proofErr w:type="gramEnd"/>
      <w:r>
        <w:rPr>
          <w:rFonts w:ascii="Times New Roman" w:hAnsi="Times New Roman"/>
        </w:rPr>
        <w:t xml:space="preserve"> de conformidade com os Pronunciamentos Técnicos, Orientações e Interpretações </w:t>
      </w:r>
      <w:r>
        <w:rPr>
          <w:rFonts w:ascii="Times New Roman" w:hAnsi="Times New Roman"/>
          <w:strike/>
        </w:rPr>
        <w:t>do Comitê de Pronunciamentos Contábeis</w:t>
      </w:r>
      <w:r>
        <w:rPr>
          <w:rFonts w:ascii="Times New Roman" w:hAnsi="Times New Roman"/>
        </w:rPr>
        <w:t xml:space="preserve"> (ver item 16);</w:t>
      </w:r>
    </w:p>
    <w:p w:rsidR="00402C7D" w:rsidRDefault="00402C7D" w:rsidP="006F05B7">
      <w:pPr>
        <w:numPr>
          <w:ilvl w:val="0"/>
          <w:numId w:val="61"/>
        </w:numPr>
        <w:autoSpaceDE/>
        <w:adjustRightInd/>
        <w:spacing w:after="120"/>
        <w:ind w:left="1418" w:hanging="425"/>
        <w:jc w:val="both"/>
        <w:rPr>
          <w:rFonts w:ascii="Times New Roman" w:hAnsi="Times New Roman"/>
        </w:rPr>
      </w:pPr>
      <w:proofErr w:type="gramStart"/>
      <w:r>
        <w:rPr>
          <w:rFonts w:ascii="Times New Roman" w:hAnsi="Times New Roman"/>
          <w:strike/>
        </w:rPr>
        <w:t>resumo</w:t>
      </w:r>
      <w:proofErr w:type="gramEnd"/>
      <w:r>
        <w:rPr>
          <w:rFonts w:ascii="Times New Roman" w:hAnsi="Times New Roman"/>
          <w:strike/>
        </w:rPr>
        <w:t xml:space="preserve"> das</w:t>
      </w:r>
      <w:r>
        <w:rPr>
          <w:rFonts w:ascii="Times New Roman" w:hAnsi="Times New Roman"/>
        </w:rPr>
        <w:t xml:space="preserve"> políticas contábeis significativas aplicadas (ver item 117);</w:t>
      </w:r>
    </w:p>
    <w:p w:rsidR="00402C7D" w:rsidRDefault="00402C7D" w:rsidP="006F05B7">
      <w:pPr>
        <w:numPr>
          <w:ilvl w:val="0"/>
          <w:numId w:val="61"/>
        </w:numPr>
        <w:autoSpaceDE/>
        <w:adjustRightInd/>
        <w:spacing w:after="120"/>
        <w:ind w:left="1418" w:hanging="425"/>
        <w:jc w:val="both"/>
        <w:rPr>
          <w:rFonts w:ascii="Times New Roman" w:hAnsi="Times New Roman"/>
        </w:rPr>
      </w:pPr>
      <w:proofErr w:type="gramStart"/>
      <w:r>
        <w:rPr>
          <w:rFonts w:ascii="Times New Roman" w:hAnsi="Times New Roman"/>
        </w:rPr>
        <w:t>informação</w:t>
      </w:r>
      <w:proofErr w:type="gramEnd"/>
      <w:r>
        <w:rPr>
          <w:rFonts w:ascii="Times New Roman" w:hAnsi="Times New Roman"/>
        </w:rPr>
        <w:t xml:space="preserve"> de suporte de itens apresentados nas demonstrações contábeis pela ordem em que cada demonstração e cada rubrica sejam apresentadas; e</w:t>
      </w:r>
    </w:p>
    <w:p w:rsidR="00402C7D" w:rsidRDefault="00402C7D" w:rsidP="006F05B7">
      <w:pPr>
        <w:numPr>
          <w:ilvl w:val="0"/>
          <w:numId w:val="61"/>
        </w:numPr>
        <w:autoSpaceDE/>
        <w:adjustRightInd/>
        <w:spacing w:after="120"/>
        <w:ind w:left="1418" w:hanging="425"/>
        <w:jc w:val="both"/>
        <w:rPr>
          <w:rFonts w:ascii="Times New Roman" w:hAnsi="Times New Roman"/>
        </w:rPr>
      </w:pPr>
      <w:proofErr w:type="gramStart"/>
      <w:r>
        <w:rPr>
          <w:rFonts w:ascii="Times New Roman" w:hAnsi="Times New Roman"/>
        </w:rPr>
        <w:t>outras</w:t>
      </w:r>
      <w:proofErr w:type="gramEnd"/>
      <w:r>
        <w:rPr>
          <w:rFonts w:ascii="Times New Roman" w:hAnsi="Times New Roman"/>
        </w:rPr>
        <w:t xml:space="preserve"> divulgações, incluindo:</w:t>
      </w:r>
    </w:p>
    <w:p w:rsidR="00402C7D" w:rsidRDefault="00402C7D" w:rsidP="006F05B7">
      <w:pPr>
        <w:numPr>
          <w:ilvl w:val="0"/>
          <w:numId w:val="62"/>
        </w:numPr>
        <w:autoSpaceDE/>
        <w:adjustRightInd/>
        <w:spacing w:after="120"/>
        <w:jc w:val="both"/>
        <w:rPr>
          <w:rFonts w:ascii="Times New Roman" w:hAnsi="Times New Roman"/>
        </w:rPr>
      </w:pPr>
      <w:proofErr w:type="gramStart"/>
      <w:r>
        <w:rPr>
          <w:rFonts w:ascii="Times New Roman" w:hAnsi="Times New Roman"/>
        </w:rPr>
        <w:t>passivos</w:t>
      </w:r>
      <w:proofErr w:type="gramEnd"/>
      <w:r>
        <w:rPr>
          <w:rFonts w:ascii="Times New Roman" w:hAnsi="Times New Roman"/>
        </w:rPr>
        <w:t xml:space="preserve"> contingentes (ver Pronunciamento Técnico CPC 25 </w:t>
      </w:r>
      <w:r>
        <w:rPr>
          <w:rFonts w:ascii="Times New Roman" w:hAnsi="Times New Roman"/>
          <w:strike/>
        </w:rPr>
        <w:t>- Provisões, Passivos Contingentes e Ativos Contingentes</w:t>
      </w:r>
      <w:r>
        <w:rPr>
          <w:rFonts w:ascii="Times New Roman" w:hAnsi="Times New Roman"/>
        </w:rPr>
        <w:t>) e compromissos contratuais não reconhecidos; e</w:t>
      </w:r>
    </w:p>
    <w:p w:rsidR="00402C7D" w:rsidRDefault="00402C7D" w:rsidP="006F05B7">
      <w:pPr>
        <w:numPr>
          <w:ilvl w:val="0"/>
          <w:numId w:val="62"/>
        </w:numPr>
        <w:autoSpaceDE/>
        <w:adjustRightInd/>
        <w:ind w:left="1916" w:hanging="357"/>
        <w:jc w:val="both"/>
        <w:rPr>
          <w:rFonts w:ascii="Times New Roman" w:hAnsi="Times New Roman"/>
        </w:rPr>
      </w:pPr>
      <w:proofErr w:type="gramStart"/>
      <w:r>
        <w:rPr>
          <w:rFonts w:ascii="Times New Roman" w:hAnsi="Times New Roman"/>
        </w:rPr>
        <w:t>divulgações</w:t>
      </w:r>
      <w:proofErr w:type="gramEnd"/>
      <w:r>
        <w:rPr>
          <w:rFonts w:ascii="Times New Roman" w:hAnsi="Times New Roman"/>
        </w:rPr>
        <w:t xml:space="preserve"> não financeiras, por exemplo, os objetivos e as políticas de gestão do risco financeiro da entidade (ver Pronunciamento Técnico CPC 40 - </w:t>
      </w:r>
      <w:r>
        <w:rPr>
          <w:rFonts w:ascii="Times New Roman" w:hAnsi="Times New Roman"/>
          <w:strike/>
        </w:rPr>
        <w:t>Instrumentos Financeiros: Evidenciação</w:t>
      </w:r>
      <w:r>
        <w:rPr>
          <w:rFonts w:ascii="Times New Roman" w:hAnsi="Times New Roman"/>
        </w:rPr>
        <w:t>).</w:t>
      </w:r>
    </w:p>
    <w:p w:rsidR="00402C7D" w:rsidRDefault="00402C7D" w:rsidP="00402C7D">
      <w:pPr>
        <w:widowControl/>
        <w:rPr>
          <w:rFonts w:ascii="Times New Roman" w:hAnsi="Times New Roman"/>
          <w:b/>
        </w:rPr>
      </w:pPr>
    </w:p>
    <w:p w:rsidR="00402C7D" w:rsidRDefault="00402C7D" w:rsidP="00402C7D">
      <w:pPr>
        <w:widowControl/>
        <w:rPr>
          <w:rFonts w:ascii="Times New Roman" w:hAnsi="Times New Roman"/>
          <w:b/>
        </w:rPr>
      </w:pPr>
      <w:r>
        <w:rPr>
          <w:rFonts w:ascii="Times New Roman" w:hAnsi="Times New Roman"/>
          <w:b/>
        </w:rPr>
        <w:t>Texto final</w:t>
      </w:r>
    </w:p>
    <w:p w:rsidR="00402C7D" w:rsidRDefault="00402C7D" w:rsidP="00402C7D">
      <w:pPr>
        <w:widowControl/>
        <w:jc w:val="both"/>
        <w:rPr>
          <w:rFonts w:ascii="Times New Roman" w:hAnsi="Times New Roman"/>
        </w:rPr>
      </w:pPr>
    </w:p>
    <w:p w:rsidR="00402C7D" w:rsidRDefault="00402C7D" w:rsidP="00402C7D">
      <w:pPr>
        <w:pStyle w:val="Textoembloco"/>
        <w:spacing w:after="120"/>
        <w:ind w:left="567" w:hanging="567"/>
        <w:jc w:val="both"/>
        <w:rPr>
          <w:rFonts w:ascii="Times New Roman" w:hAnsi="Times New Roman"/>
          <w:sz w:val="24"/>
          <w:lang w:val="pt-BR"/>
        </w:rPr>
      </w:pPr>
      <w:r>
        <w:rPr>
          <w:rFonts w:ascii="Times New Roman" w:hAnsi="Times New Roman"/>
          <w:sz w:val="24"/>
          <w:lang w:val="pt-BR"/>
        </w:rPr>
        <w:t>114.</w:t>
      </w:r>
      <w:r>
        <w:rPr>
          <w:rFonts w:ascii="Times New Roman" w:hAnsi="Times New Roman"/>
          <w:sz w:val="24"/>
          <w:lang w:val="pt-BR"/>
        </w:rPr>
        <w:tab/>
        <w:t>Exemplos de ordenação ou agrupamento sistemático das notas explicativas incluem:</w:t>
      </w:r>
    </w:p>
    <w:p w:rsidR="00402C7D" w:rsidRDefault="00402C7D" w:rsidP="00402C7D">
      <w:pPr>
        <w:pStyle w:val="Textoembloco"/>
        <w:spacing w:after="120"/>
        <w:ind w:left="993" w:hanging="426"/>
        <w:jc w:val="both"/>
        <w:rPr>
          <w:rFonts w:ascii="Times New Roman" w:hAnsi="Times New Roman"/>
          <w:sz w:val="24"/>
          <w:lang w:val="pt-BR"/>
        </w:rPr>
      </w:pPr>
      <w:r>
        <w:rPr>
          <w:rFonts w:ascii="Times New Roman" w:hAnsi="Times New Roman"/>
          <w:sz w:val="24"/>
          <w:lang w:val="pt-BR"/>
        </w:rPr>
        <w:t xml:space="preserve">(a) </w:t>
      </w:r>
      <w:r>
        <w:rPr>
          <w:rFonts w:ascii="Times New Roman" w:hAnsi="Times New Roman"/>
          <w:sz w:val="24"/>
          <w:lang w:val="pt-BR"/>
        </w:rPr>
        <w:tab/>
        <w:t>dar destaque para as áreas de atividades que a entidade considera mais relevantes para a compreensão do seu desempenho financeiro e da posição financeira, como agrupar informações sobre determinadas atividades operacionais;</w:t>
      </w:r>
    </w:p>
    <w:p w:rsidR="00402C7D" w:rsidRDefault="00402C7D" w:rsidP="00402C7D">
      <w:pPr>
        <w:pStyle w:val="Textoembloco"/>
        <w:spacing w:after="120"/>
        <w:ind w:left="993" w:hanging="426"/>
        <w:jc w:val="both"/>
        <w:rPr>
          <w:rFonts w:ascii="Times New Roman" w:hAnsi="Times New Roman"/>
          <w:sz w:val="24"/>
          <w:lang w:val="pt-BR"/>
        </w:rPr>
      </w:pPr>
      <w:r>
        <w:rPr>
          <w:rFonts w:ascii="Times New Roman" w:hAnsi="Times New Roman"/>
          <w:sz w:val="24"/>
          <w:lang w:val="pt-BR"/>
        </w:rPr>
        <w:t xml:space="preserve">(b) agrupar informações sobre contas mensuradas de forma semelhante, como os ativos mensurados ao valor justo; </w:t>
      </w:r>
      <w:proofErr w:type="gramStart"/>
      <w:r>
        <w:rPr>
          <w:rFonts w:ascii="Times New Roman" w:hAnsi="Times New Roman"/>
          <w:sz w:val="24"/>
          <w:lang w:val="pt-BR"/>
        </w:rPr>
        <w:t>ou</w:t>
      </w:r>
      <w:proofErr w:type="gramEnd"/>
    </w:p>
    <w:p w:rsidR="00402C7D" w:rsidRDefault="00402C7D" w:rsidP="00402C7D">
      <w:pPr>
        <w:pStyle w:val="Textoembloco"/>
        <w:spacing w:after="120"/>
        <w:ind w:left="993" w:hanging="426"/>
        <w:jc w:val="both"/>
        <w:rPr>
          <w:rFonts w:ascii="Times New Roman" w:hAnsi="Times New Roman"/>
          <w:sz w:val="24"/>
          <w:lang w:val="pt-BR"/>
        </w:rPr>
      </w:pPr>
      <w:r>
        <w:rPr>
          <w:rFonts w:ascii="Times New Roman" w:hAnsi="Times New Roman"/>
          <w:sz w:val="24"/>
          <w:lang w:val="pt-BR"/>
        </w:rPr>
        <w:t>(c) seguir a ordem das contas das demonstrações do resultado e de outros resultados abrangentes e o balanço patrimonial, tais como:</w:t>
      </w:r>
    </w:p>
    <w:p w:rsidR="00402C7D" w:rsidRDefault="00402C7D" w:rsidP="006F05B7">
      <w:pPr>
        <w:numPr>
          <w:ilvl w:val="0"/>
          <w:numId w:val="63"/>
        </w:numPr>
        <w:autoSpaceDE/>
        <w:adjustRightInd/>
        <w:spacing w:after="120"/>
        <w:ind w:left="1418" w:hanging="425"/>
        <w:jc w:val="both"/>
        <w:rPr>
          <w:rFonts w:ascii="Times New Roman" w:hAnsi="Times New Roman"/>
          <w:lang w:val="pt-PT"/>
        </w:rPr>
      </w:pPr>
      <w:proofErr w:type="gramStart"/>
      <w:r>
        <w:rPr>
          <w:rFonts w:ascii="Times New Roman" w:hAnsi="Times New Roman"/>
        </w:rPr>
        <w:t>declaração</w:t>
      </w:r>
      <w:proofErr w:type="gramEnd"/>
      <w:r>
        <w:rPr>
          <w:rFonts w:ascii="Times New Roman" w:hAnsi="Times New Roman"/>
        </w:rPr>
        <w:t xml:space="preserve"> de conformidade com os Pronunciamentos Técnicos, Orientações e Interpretações (ver item 16);</w:t>
      </w:r>
    </w:p>
    <w:p w:rsidR="00402C7D" w:rsidRDefault="00402C7D" w:rsidP="006F05B7">
      <w:pPr>
        <w:numPr>
          <w:ilvl w:val="0"/>
          <w:numId w:val="63"/>
        </w:numPr>
        <w:autoSpaceDE/>
        <w:adjustRightInd/>
        <w:spacing w:after="120"/>
        <w:ind w:left="1418" w:hanging="425"/>
        <w:jc w:val="both"/>
        <w:rPr>
          <w:rFonts w:ascii="Times New Roman" w:hAnsi="Times New Roman"/>
        </w:rPr>
      </w:pPr>
      <w:proofErr w:type="gramStart"/>
      <w:r>
        <w:rPr>
          <w:rFonts w:ascii="Times New Roman" w:hAnsi="Times New Roman"/>
        </w:rPr>
        <w:lastRenderedPageBreak/>
        <w:t>políticas</w:t>
      </w:r>
      <w:proofErr w:type="gramEnd"/>
      <w:r>
        <w:rPr>
          <w:rFonts w:ascii="Times New Roman" w:hAnsi="Times New Roman"/>
        </w:rPr>
        <w:t xml:space="preserve"> contábeis significativas aplicadas (ver item 117);</w:t>
      </w:r>
    </w:p>
    <w:p w:rsidR="00402C7D" w:rsidRDefault="00402C7D" w:rsidP="006F05B7">
      <w:pPr>
        <w:numPr>
          <w:ilvl w:val="0"/>
          <w:numId w:val="63"/>
        </w:numPr>
        <w:autoSpaceDE/>
        <w:adjustRightInd/>
        <w:spacing w:after="120"/>
        <w:ind w:left="1418" w:hanging="425"/>
        <w:jc w:val="both"/>
        <w:rPr>
          <w:rFonts w:ascii="Times New Roman" w:hAnsi="Times New Roman"/>
        </w:rPr>
      </w:pPr>
      <w:proofErr w:type="gramStart"/>
      <w:r>
        <w:rPr>
          <w:rFonts w:ascii="Times New Roman" w:hAnsi="Times New Roman"/>
        </w:rPr>
        <w:t>informação</w:t>
      </w:r>
      <w:proofErr w:type="gramEnd"/>
      <w:r>
        <w:rPr>
          <w:rFonts w:ascii="Times New Roman" w:hAnsi="Times New Roman"/>
        </w:rPr>
        <w:t xml:space="preserve"> de suporte de itens apresentados nas demonstrações contábeis pela ordem em que cada demonstração e cada rubrica sejam apresentadas; e</w:t>
      </w:r>
    </w:p>
    <w:p w:rsidR="00402C7D" w:rsidRDefault="00402C7D" w:rsidP="006F05B7">
      <w:pPr>
        <w:numPr>
          <w:ilvl w:val="0"/>
          <w:numId w:val="63"/>
        </w:numPr>
        <w:autoSpaceDE/>
        <w:adjustRightInd/>
        <w:spacing w:after="120"/>
        <w:ind w:left="1418" w:hanging="425"/>
        <w:jc w:val="both"/>
        <w:rPr>
          <w:rFonts w:ascii="Times New Roman" w:hAnsi="Times New Roman"/>
        </w:rPr>
      </w:pPr>
      <w:proofErr w:type="gramStart"/>
      <w:r>
        <w:rPr>
          <w:rFonts w:ascii="Times New Roman" w:hAnsi="Times New Roman"/>
        </w:rPr>
        <w:t>outras</w:t>
      </w:r>
      <w:proofErr w:type="gramEnd"/>
      <w:r>
        <w:rPr>
          <w:rFonts w:ascii="Times New Roman" w:hAnsi="Times New Roman"/>
        </w:rPr>
        <w:t xml:space="preserve"> divulgações, incluindo:</w:t>
      </w:r>
    </w:p>
    <w:p w:rsidR="00402C7D" w:rsidRDefault="00402C7D" w:rsidP="006F05B7">
      <w:pPr>
        <w:numPr>
          <w:ilvl w:val="0"/>
          <w:numId w:val="64"/>
        </w:numPr>
        <w:autoSpaceDE/>
        <w:adjustRightInd/>
        <w:spacing w:after="120"/>
        <w:jc w:val="both"/>
        <w:rPr>
          <w:rFonts w:ascii="Times New Roman" w:hAnsi="Times New Roman"/>
        </w:rPr>
      </w:pPr>
      <w:proofErr w:type="gramStart"/>
      <w:r>
        <w:rPr>
          <w:rFonts w:ascii="Times New Roman" w:hAnsi="Times New Roman"/>
        </w:rPr>
        <w:t>passivos</w:t>
      </w:r>
      <w:proofErr w:type="gramEnd"/>
      <w:r>
        <w:rPr>
          <w:rFonts w:ascii="Times New Roman" w:hAnsi="Times New Roman"/>
        </w:rPr>
        <w:t xml:space="preserve"> contingentes (ver Pronunciamento Técnico CPC 25) e compromissos contratuais não reconhecidos; e</w:t>
      </w:r>
    </w:p>
    <w:p w:rsidR="00402C7D" w:rsidRDefault="00402C7D" w:rsidP="006F05B7">
      <w:pPr>
        <w:numPr>
          <w:ilvl w:val="0"/>
          <w:numId w:val="64"/>
        </w:numPr>
        <w:autoSpaceDE/>
        <w:adjustRightInd/>
        <w:ind w:left="1916" w:hanging="357"/>
        <w:jc w:val="both"/>
        <w:rPr>
          <w:rFonts w:ascii="Times New Roman" w:hAnsi="Times New Roman"/>
          <w:bCs/>
          <w:iCs/>
        </w:rPr>
      </w:pPr>
      <w:proofErr w:type="gramStart"/>
      <w:r>
        <w:rPr>
          <w:rFonts w:ascii="Times New Roman" w:hAnsi="Times New Roman"/>
        </w:rPr>
        <w:t>divulgações</w:t>
      </w:r>
      <w:proofErr w:type="gramEnd"/>
      <w:r>
        <w:rPr>
          <w:rFonts w:ascii="Times New Roman" w:hAnsi="Times New Roman"/>
        </w:rPr>
        <w:t xml:space="preserve"> não financeiras, por exemplo, os objetivos e as políticas de gestão do</w:t>
      </w:r>
      <w:r>
        <w:rPr>
          <w:rFonts w:ascii="Times New Roman" w:hAnsi="Times New Roman"/>
          <w:bCs/>
          <w:iCs/>
        </w:rPr>
        <w:t xml:space="preserve"> risco financeiro da entidade (ver Pronunciamento Técnico CPC 40).</w:t>
      </w:r>
    </w:p>
    <w:p w:rsidR="00402C7D" w:rsidRDefault="00402C7D" w:rsidP="00402C7D">
      <w:pPr>
        <w:widowControl/>
        <w:jc w:val="both"/>
        <w:rPr>
          <w:rFonts w:ascii="Times New Roman" w:hAnsi="Times New Roman"/>
          <w:lang w:eastAsia="pt-BR"/>
        </w:rPr>
      </w:pPr>
    </w:p>
    <w:p w:rsidR="00402C7D" w:rsidRDefault="00402C7D" w:rsidP="00402C7D">
      <w:pPr>
        <w:widowControl/>
        <w:jc w:val="both"/>
        <w:rPr>
          <w:rFonts w:ascii="Times New Roman" w:hAnsi="Times New Roman"/>
        </w:rPr>
      </w:pPr>
      <w:r>
        <w:rPr>
          <w:rFonts w:ascii="Times New Roman" w:hAnsi="Times New Roman"/>
        </w:rPr>
        <w:t>115.</w:t>
      </w:r>
      <w:r>
        <w:rPr>
          <w:rFonts w:ascii="Times New Roman" w:hAnsi="Times New Roman"/>
        </w:rPr>
        <w:tab/>
        <w:t>Eliminado.</w:t>
      </w:r>
    </w:p>
    <w:p w:rsidR="00402C7D" w:rsidRDefault="00402C7D" w:rsidP="00402C7D">
      <w:pPr>
        <w:widowControl/>
        <w:jc w:val="both"/>
        <w:rPr>
          <w:rFonts w:ascii="Times New Roman" w:hAnsi="Times New Roman"/>
        </w:rPr>
      </w:pPr>
    </w:p>
    <w:p w:rsidR="00402C7D" w:rsidRDefault="00402C7D" w:rsidP="00402C7D">
      <w:pPr>
        <w:widowControl/>
        <w:rPr>
          <w:rFonts w:ascii="Times New Roman" w:hAnsi="Times New Roman"/>
          <w:b/>
        </w:rPr>
      </w:pPr>
      <w:r>
        <w:rPr>
          <w:rFonts w:ascii="Times New Roman" w:hAnsi="Times New Roman"/>
          <w:b/>
        </w:rPr>
        <w:t>Texto em vigor</w:t>
      </w:r>
    </w:p>
    <w:p w:rsidR="00402C7D" w:rsidRDefault="00402C7D" w:rsidP="00402C7D">
      <w:pPr>
        <w:widowControl/>
        <w:jc w:val="both"/>
        <w:rPr>
          <w:rFonts w:ascii="Times New Roman" w:hAnsi="Times New Roman"/>
        </w:rPr>
      </w:pPr>
    </w:p>
    <w:p w:rsidR="00402C7D" w:rsidRDefault="00402C7D" w:rsidP="00402C7D">
      <w:pPr>
        <w:pStyle w:val="Textoembloco"/>
        <w:spacing w:before="0" w:after="120" w:line="240" w:lineRule="auto"/>
        <w:ind w:left="567" w:right="0" w:hanging="567"/>
        <w:jc w:val="both"/>
        <w:rPr>
          <w:rFonts w:ascii="Times New Roman" w:hAnsi="Times New Roman"/>
          <w:sz w:val="24"/>
          <w:lang w:val="pt-BR"/>
        </w:rPr>
      </w:pPr>
      <w:r>
        <w:rPr>
          <w:rFonts w:ascii="Times New Roman" w:hAnsi="Times New Roman"/>
          <w:sz w:val="24"/>
          <w:lang w:val="pt-BR"/>
        </w:rPr>
        <w:t>117.</w:t>
      </w:r>
      <w:r>
        <w:rPr>
          <w:rFonts w:ascii="Times New Roman" w:hAnsi="Times New Roman"/>
          <w:sz w:val="24"/>
          <w:lang w:val="pt-BR"/>
        </w:rPr>
        <w:tab/>
        <w:t>A entidade deve divulgar no resumo de políticas contábeis significativas:</w:t>
      </w:r>
    </w:p>
    <w:p w:rsidR="00402C7D" w:rsidRDefault="00402C7D" w:rsidP="006F05B7">
      <w:pPr>
        <w:numPr>
          <w:ilvl w:val="0"/>
          <w:numId w:val="47"/>
        </w:numPr>
        <w:autoSpaceDE/>
        <w:adjustRightInd/>
        <w:spacing w:after="120"/>
        <w:ind w:left="993" w:hanging="426"/>
        <w:jc w:val="both"/>
        <w:rPr>
          <w:rFonts w:ascii="Times New Roman" w:hAnsi="Times New Roman"/>
          <w:bCs/>
          <w:iCs/>
          <w:lang w:val="pt-PT"/>
        </w:rPr>
      </w:pPr>
      <w:proofErr w:type="gramStart"/>
      <w:r>
        <w:rPr>
          <w:rFonts w:ascii="Times New Roman" w:hAnsi="Times New Roman"/>
          <w:bCs/>
          <w:iCs/>
        </w:rPr>
        <w:t>a</w:t>
      </w:r>
      <w:proofErr w:type="gramEnd"/>
      <w:r>
        <w:rPr>
          <w:rFonts w:ascii="Times New Roman" w:hAnsi="Times New Roman"/>
          <w:bCs/>
          <w:iCs/>
        </w:rPr>
        <w:t xml:space="preserve"> base (ou bases) de mensuração utilizada(s) na elaboração das demonstrações contábeis; e</w:t>
      </w:r>
    </w:p>
    <w:p w:rsidR="00402C7D" w:rsidRDefault="00402C7D" w:rsidP="006F05B7">
      <w:pPr>
        <w:numPr>
          <w:ilvl w:val="0"/>
          <w:numId w:val="47"/>
        </w:numPr>
        <w:autoSpaceDE/>
        <w:adjustRightInd/>
        <w:ind w:left="993" w:hanging="426"/>
        <w:jc w:val="both"/>
        <w:rPr>
          <w:rFonts w:ascii="Times New Roman" w:hAnsi="Times New Roman"/>
          <w:bCs/>
          <w:iCs/>
        </w:rPr>
      </w:pPr>
      <w:proofErr w:type="gramStart"/>
      <w:r>
        <w:rPr>
          <w:rFonts w:ascii="Times New Roman" w:hAnsi="Times New Roman"/>
          <w:bCs/>
          <w:iCs/>
        </w:rPr>
        <w:t>outras</w:t>
      </w:r>
      <w:proofErr w:type="gramEnd"/>
      <w:r>
        <w:rPr>
          <w:rFonts w:ascii="Times New Roman" w:hAnsi="Times New Roman"/>
          <w:bCs/>
          <w:iCs/>
        </w:rPr>
        <w:t xml:space="preserve"> políticas contábeis utilizadas que sejam relevantes para a compreensão das demonstrações contábeis.</w:t>
      </w:r>
    </w:p>
    <w:p w:rsidR="00402C7D" w:rsidRDefault="00402C7D" w:rsidP="00402C7D">
      <w:pPr>
        <w:widowControl/>
        <w:jc w:val="both"/>
        <w:rPr>
          <w:rFonts w:ascii="Times New Roman" w:hAnsi="Times New Roman"/>
          <w:lang w:eastAsia="pt-BR"/>
        </w:rPr>
      </w:pPr>
    </w:p>
    <w:p w:rsidR="00402C7D" w:rsidRDefault="00402C7D" w:rsidP="00402C7D">
      <w:pPr>
        <w:widowControl/>
        <w:rPr>
          <w:rFonts w:ascii="Times New Roman" w:hAnsi="Times New Roman"/>
          <w:b/>
        </w:rPr>
      </w:pPr>
      <w:r>
        <w:rPr>
          <w:rFonts w:ascii="Times New Roman" w:hAnsi="Times New Roman"/>
          <w:b/>
        </w:rPr>
        <w:t>Texto alterado</w:t>
      </w:r>
    </w:p>
    <w:p w:rsidR="00402C7D" w:rsidRDefault="00402C7D" w:rsidP="00402C7D">
      <w:pPr>
        <w:widowControl/>
        <w:jc w:val="both"/>
        <w:rPr>
          <w:rFonts w:ascii="Times New Roman" w:hAnsi="Times New Roman"/>
        </w:rPr>
      </w:pPr>
    </w:p>
    <w:p w:rsidR="00402C7D" w:rsidRDefault="00402C7D" w:rsidP="00402C7D">
      <w:pPr>
        <w:pStyle w:val="Textoembloco"/>
        <w:spacing w:before="0" w:after="120" w:line="240" w:lineRule="auto"/>
        <w:ind w:left="567" w:right="0" w:hanging="567"/>
        <w:jc w:val="both"/>
        <w:rPr>
          <w:rFonts w:ascii="Times New Roman" w:hAnsi="Times New Roman"/>
          <w:sz w:val="24"/>
          <w:lang w:val="pt-BR"/>
        </w:rPr>
      </w:pPr>
      <w:r>
        <w:rPr>
          <w:rFonts w:ascii="Times New Roman" w:hAnsi="Times New Roman"/>
          <w:sz w:val="24"/>
          <w:lang w:val="pt-BR"/>
        </w:rPr>
        <w:t>117.</w:t>
      </w:r>
      <w:r>
        <w:rPr>
          <w:rFonts w:ascii="Times New Roman" w:hAnsi="Times New Roman"/>
          <w:sz w:val="24"/>
          <w:lang w:val="pt-BR"/>
        </w:rPr>
        <w:tab/>
        <w:t xml:space="preserve">A entidade deve divulgar </w:t>
      </w:r>
      <w:r>
        <w:rPr>
          <w:rFonts w:ascii="Times New Roman" w:hAnsi="Times New Roman"/>
          <w:strike/>
          <w:sz w:val="24"/>
          <w:lang w:val="pt-BR"/>
        </w:rPr>
        <w:t>no resumo de</w:t>
      </w:r>
      <w:r>
        <w:rPr>
          <w:rFonts w:ascii="Times New Roman" w:hAnsi="Times New Roman"/>
          <w:sz w:val="24"/>
          <w:lang w:val="pt-BR"/>
        </w:rPr>
        <w:t xml:space="preserve"> </w:t>
      </w:r>
      <w:r>
        <w:rPr>
          <w:rFonts w:ascii="Times New Roman" w:hAnsi="Times New Roman"/>
          <w:sz w:val="24"/>
          <w:u w:val="single"/>
          <w:lang w:val="pt-BR"/>
        </w:rPr>
        <w:t xml:space="preserve">suas </w:t>
      </w:r>
      <w:r>
        <w:rPr>
          <w:rFonts w:ascii="Times New Roman" w:hAnsi="Times New Roman"/>
          <w:sz w:val="24"/>
          <w:lang w:val="pt-BR"/>
        </w:rPr>
        <w:t>políticas contábeis significativas</w:t>
      </w:r>
      <w:r>
        <w:rPr>
          <w:rFonts w:ascii="Times New Roman" w:hAnsi="Times New Roman"/>
          <w:sz w:val="24"/>
          <w:u w:val="single"/>
          <w:lang w:val="pt-BR"/>
        </w:rPr>
        <w:t xml:space="preserve"> que compreendem</w:t>
      </w:r>
      <w:r>
        <w:rPr>
          <w:rFonts w:ascii="Times New Roman" w:hAnsi="Times New Roman"/>
          <w:sz w:val="24"/>
          <w:lang w:val="pt-BR"/>
        </w:rPr>
        <w:t>:</w:t>
      </w:r>
    </w:p>
    <w:p w:rsidR="00402C7D" w:rsidRDefault="00402C7D" w:rsidP="006F05B7">
      <w:pPr>
        <w:numPr>
          <w:ilvl w:val="0"/>
          <w:numId w:val="65"/>
        </w:numPr>
        <w:autoSpaceDE/>
        <w:adjustRightInd/>
        <w:spacing w:after="120"/>
        <w:ind w:left="993" w:hanging="426"/>
        <w:jc w:val="both"/>
        <w:rPr>
          <w:rFonts w:ascii="Times New Roman" w:hAnsi="Times New Roman"/>
          <w:bCs/>
          <w:iCs/>
          <w:lang w:val="pt-PT"/>
        </w:rPr>
      </w:pPr>
      <w:proofErr w:type="gramStart"/>
      <w:r>
        <w:rPr>
          <w:rFonts w:ascii="Times New Roman" w:hAnsi="Times New Roman"/>
          <w:bCs/>
          <w:iCs/>
        </w:rPr>
        <w:t>a</w:t>
      </w:r>
      <w:proofErr w:type="gramEnd"/>
      <w:r>
        <w:rPr>
          <w:rFonts w:ascii="Times New Roman" w:hAnsi="Times New Roman"/>
          <w:bCs/>
          <w:iCs/>
        </w:rPr>
        <w:t xml:space="preserve"> base (ou bases) de mensuração utilizada na elaboração das demonstrações contábeis; e</w:t>
      </w:r>
    </w:p>
    <w:p w:rsidR="00402C7D" w:rsidRDefault="00402C7D" w:rsidP="006F05B7">
      <w:pPr>
        <w:numPr>
          <w:ilvl w:val="0"/>
          <w:numId w:val="65"/>
        </w:numPr>
        <w:autoSpaceDE/>
        <w:adjustRightInd/>
        <w:ind w:left="992" w:hanging="425"/>
        <w:jc w:val="both"/>
        <w:rPr>
          <w:rFonts w:ascii="Times New Roman" w:hAnsi="Times New Roman"/>
          <w:bCs/>
          <w:iCs/>
        </w:rPr>
      </w:pPr>
      <w:proofErr w:type="gramStart"/>
      <w:r>
        <w:rPr>
          <w:rFonts w:ascii="Times New Roman" w:hAnsi="Times New Roman"/>
          <w:bCs/>
          <w:iCs/>
        </w:rPr>
        <w:t>outras</w:t>
      </w:r>
      <w:proofErr w:type="gramEnd"/>
      <w:r>
        <w:rPr>
          <w:rFonts w:ascii="Times New Roman" w:hAnsi="Times New Roman"/>
          <w:bCs/>
          <w:iCs/>
        </w:rPr>
        <w:t xml:space="preserve"> políticas contábeis utilizadas que sejam relevantes para a compreensão das demonstrações contábeis.</w:t>
      </w:r>
    </w:p>
    <w:p w:rsidR="00402C7D" w:rsidRDefault="00402C7D" w:rsidP="00402C7D">
      <w:pPr>
        <w:widowControl/>
        <w:rPr>
          <w:rFonts w:ascii="Times New Roman" w:hAnsi="Times New Roman"/>
          <w:b/>
        </w:rPr>
      </w:pPr>
    </w:p>
    <w:p w:rsidR="00402C7D" w:rsidRDefault="00402C7D" w:rsidP="00402C7D">
      <w:pPr>
        <w:widowControl/>
        <w:rPr>
          <w:rFonts w:ascii="Times New Roman" w:hAnsi="Times New Roman"/>
          <w:b/>
        </w:rPr>
      </w:pPr>
      <w:r>
        <w:rPr>
          <w:rFonts w:ascii="Times New Roman" w:hAnsi="Times New Roman"/>
          <w:b/>
        </w:rPr>
        <w:t>Texto final</w:t>
      </w:r>
    </w:p>
    <w:p w:rsidR="00402C7D" w:rsidRDefault="00402C7D" w:rsidP="00402C7D">
      <w:pPr>
        <w:widowControl/>
        <w:jc w:val="both"/>
        <w:rPr>
          <w:rFonts w:ascii="Times New Roman" w:hAnsi="Times New Roman"/>
        </w:rPr>
      </w:pPr>
    </w:p>
    <w:p w:rsidR="00402C7D" w:rsidRDefault="00402C7D" w:rsidP="00402C7D">
      <w:pPr>
        <w:pStyle w:val="Textoembloco"/>
        <w:spacing w:before="0" w:after="120" w:line="240" w:lineRule="auto"/>
        <w:ind w:left="567" w:right="0" w:hanging="567"/>
        <w:jc w:val="both"/>
        <w:rPr>
          <w:rFonts w:ascii="Times New Roman" w:hAnsi="Times New Roman"/>
          <w:sz w:val="24"/>
          <w:lang w:val="pt-BR"/>
        </w:rPr>
      </w:pPr>
      <w:r>
        <w:rPr>
          <w:rFonts w:ascii="Times New Roman" w:hAnsi="Times New Roman"/>
          <w:sz w:val="24"/>
          <w:lang w:val="pt-BR"/>
        </w:rPr>
        <w:t>117.</w:t>
      </w:r>
      <w:r>
        <w:rPr>
          <w:rFonts w:ascii="Times New Roman" w:hAnsi="Times New Roman"/>
          <w:sz w:val="24"/>
          <w:lang w:val="pt-BR"/>
        </w:rPr>
        <w:tab/>
        <w:t>A entidade deve divulgar suas políticas contábeis significativas que compreendem:</w:t>
      </w:r>
    </w:p>
    <w:p w:rsidR="00402C7D" w:rsidRDefault="00402C7D" w:rsidP="006F05B7">
      <w:pPr>
        <w:numPr>
          <w:ilvl w:val="0"/>
          <w:numId w:val="66"/>
        </w:numPr>
        <w:autoSpaceDE/>
        <w:adjustRightInd/>
        <w:spacing w:after="120"/>
        <w:ind w:left="992" w:hanging="425"/>
        <w:jc w:val="both"/>
        <w:rPr>
          <w:rFonts w:ascii="Times New Roman" w:hAnsi="Times New Roman"/>
          <w:bCs/>
          <w:iCs/>
          <w:lang w:val="pt-PT"/>
        </w:rPr>
      </w:pPr>
      <w:r>
        <w:rPr>
          <w:rFonts w:ascii="Times New Roman" w:hAnsi="Times New Roman"/>
          <w:bCs/>
          <w:iCs/>
        </w:rPr>
        <w:t xml:space="preserve">(...) </w:t>
      </w:r>
    </w:p>
    <w:p w:rsidR="00402C7D" w:rsidRDefault="00402C7D" w:rsidP="00402C7D">
      <w:pPr>
        <w:widowControl/>
        <w:jc w:val="both"/>
        <w:rPr>
          <w:rFonts w:ascii="Times New Roman" w:hAnsi="Times New Roman"/>
          <w:lang w:eastAsia="pt-BR"/>
        </w:rPr>
      </w:pPr>
    </w:p>
    <w:p w:rsidR="00402C7D" w:rsidRDefault="00402C7D" w:rsidP="00402C7D">
      <w:pPr>
        <w:widowControl/>
        <w:rPr>
          <w:rFonts w:ascii="Times New Roman" w:hAnsi="Times New Roman"/>
          <w:b/>
        </w:rPr>
      </w:pPr>
      <w:r>
        <w:rPr>
          <w:rFonts w:ascii="Times New Roman" w:hAnsi="Times New Roman"/>
          <w:b/>
        </w:rPr>
        <w:t>Texto em vigor</w:t>
      </w:r>
    </w:p>
    <w:p w:rsidR="00402C7D" w:rsidRDefault="00402C7D" w:rsidP="00402C7D">
      <w:pPr>
        <w:widowControl/>
        <w:jc w:val="both"/>
        <w:rPr>
          <w:rFonts w:ascii="Times New Roman" w:hAnsi="Times New Roman"/>
        </w:rPr>
      </w:pPr>
    </w:p>
    <w:p w:rsidR="00402C7D" w:rsidRDefault="00402C7D" w:rsidP="00402C7D">
      <w:pPr>
        <w:pStyle w:val="Textoembloco"/>
        <w:spacing w:before="0" w:after="0" w:line="240" w:lineRule="auto"/>
        <w:ind w:left="567" w:right="0" w:hanging="567"/>
        <w:jc w:val="both"/>
        <w:rPr>
          <w:rFonts w:ascii="Times New Roman" w:hAnsi="Times New Roman"/>
          <w:sz w:val="24"/>
          <w:lang w:val="pt-BR"/>
        </w:rPr>
      </w:pPr>
      <w:r>
        <w:rPr>
          <w:rFonts w:ascii="Times New Roman" w:hAnsi="Times New Roman"/>
          <w:sz w:val="24"/>
          <w:lang w:val="pt-BR"/>
        </w:rPr>
        <w:t>119.</w:t>
      </w:r>
      <w:r>
        <w:rPr>
          <w:rFonts w:ascii="Times New Roman" w:hAnsi="Times New Roman"/>
          <w:sz w:val="24"/>
          <w:lang w:val="pt-BR"/>
        </w:rPr>
        <w:tab/>
        <w:t xml:space="preserve">Ao decidir se determinada política contábil deve ou não ser divulgada, a administração deve considerar se sua divulgação proporcionará aos usuários melhor compreensão da forma em que as transações, outros eventos e condições estão refletidos no desempenho e na posição </w:t>
      </w:r>
      <w:proofErr w:type="gramStart"/>
      <w:r>
        <w:rPr>
          <w:rFonts w:ascii="Times New Roman" w:hAnsi="Times New Roman"/>
          <w:sz w:val="24"/>
          <w:lang w:val="pt-BR"/>
        </w:rPr>
        <w:t>financeira relatadas</w:t>
      </w:r>
      <w:proofErr w:type="gramEnd"/>
      <w:r>
        <w:rPr>
          <w:rFonts w:ascii="Times New Roman" w:hAnsi="Times New Roman"/>
          <w:sz w:val="24"/>
          <w:lang w:val="pt-BR"/>
        </w:rPr>
        <w:t xml:space="preserve">. A divulgação de determinadas políticas contábeis é especialmente útil para os usuários quando essas políticas são selecionadas entre alternativas permitidas em Pronunciamento Técnico, Interpretação e Orientação </w:t>
      </w:r>
      <w:proofErr w:type="gramStart"/>
      <w:r>
        <w:rPr>
          <w:rFonts w:ascii="Times New Roman" w:hAnsi="Times New Roman"/>
          <w:sz w:val="24"/>
          <w:lang w:val="pt-BR"/>
        </w:rPr>
        <w:t>Técnicas emitidos pelo CPC</w:t>
      </w:r>
      <w:proofErr w:type="gramEnd"/>
      <w:r>
        <w:rPr>
          <w:rFonts w:ascii="Times New Roman" w:hAnsi="Times New Roman"/>
          <w:sz w:val="24"/>
          <w:lang w:val="pt-BR"/>
        </w:rPr>
        <w:t xml:space="preserve">. Um exemplo é a divulgação se a entidade aplica o valor justo ou modelo de custo para suas propriedades de investimento (Ver Pronunciamento Técnico CPC 28 – Propriedade para Investimento). Alguns Pronunciamentos Técnicos, Orientações ou Interpretações </w:t>
      </w:r>
      <w:proofErr w:type="gramStart"/>
      <w:r>
        <w:rPr>
          <w:rFonts w:ascii="Times New Roman" w:hAnsi="Times New Roman"/>
          <w:sz w:val="24"/>
          <w:lang w:val="pt-BR"/>
        </w:rPr>
        <w:t>Técnicas emitidos</w:t>
      </w:r>
      <w:proofErr w:type="gramEnd"/>
      <w:r>
        <w:rPr>
          <w:rFonts w:ascii="Times New Roman" w:hAnsi="Times New Roman"/>
          <w:sz w:val="24"/>
          <w:lang w:val="pt-BR"/>
        </w:rPr>
        <w:t xml:space="preserve"> pelo CPC exigem especificamente a divulgação de determinadas políticas contábeis, incluindo escolhas feitas pela administração entre diferentes políticas permitidas. Por exemplo, o Pronunciamento Técnico CPC 27 – Ativo Imobilizado requer a divulgação das bases de mensuração utilizadas para as classes do ativo imobilizado. </w:t>
      </w:r>
      <w:r>
        <w:rPr>
          <w:rFonts w:ascii="Times New Roman" w:hAnsi="Times New Roman"/>
          <w:color w:val="0070C0"/>
          <w:lang w:val="pt-BR"/>
        </w:rPr>
        <w:t>(Alterado pela Revisão CPC 03)</w:t>
      </w:r>
    </w:p>
    <w:p w:rsidR="00402C7D" w:rsidRDefault="00402C7D" w:rsidP="00402C7D">
      <w:pPr>
        <w:widowControl/>
        <w:jc w:val="both"/>
        <w:rPr>
          <w:rFonts w:ascii="Times New Roman" w:hAnsi="Times New Roman"/>
        </w:rPr>
      </w:pPr>
    </w:p>
    <w:p w:rsidR="00402C7D" w:rsidRDefault="00402C7D" w:rsidP="00402C7D">
      <w:pPr>
        <w:widowControl/>
        <w:rPr>
          <w:rFonts w:ascii="Times New Roman" w:hAnsi="Times New Roman"/>
          <w:b/>
        </w:rPr>
      </w:pPr>
      <w:r>
        <w:rPr>
          <w:rFonts w:ascii="Times New Roman" w:hAnsi="Times New Roman"/>
          <w:b/>
        </w:rPr>
        <w:lastRenderedPageBreak/>
        <w:t>Texto alterado</w:t>
      </w:r>
    </w:p>
    <w:p w:rsidR="00402C7D" w:rsidRDefault="00402C7D" w:rsidP="00402C7D">
      <w:pPr>
        <w:widowControl/>
        <w:rPr>
          <w:rFonts w:ascii="Times New Roman" w:hAnsi="Times New Roman"/>
          <w:b/>
        </w:rPr>
      </w:pPr>
    </w:p>
    <w:p w:rsidR="00402C7D" w:rsidRDefault="00402C7D" w:rsidP="00402C7D">
      <w:pPr>
        <w:pStyle w:val="Textoembloco"/>
        <w:spacing w:before="0" w:after="0" w:line="240" w:lineRule="auto"/>
        <w:ind w:left="567" w:right="0" w:hanging="567"/>
        <w:jc w:val="both"/>
        <w:rPr>
          <w:rFonts w:ascii="Times New Roman" w:hAnsi="Times New Roman"/>
          <w:sz w:val="24"/>
          <w:lang w:val="pt-BR"/>
        </w:rPr>
      </w:pPr>
      <w:r>
        <w:rPr>
          <w:rFonts w:ascii="Times New Roman" w:hAnsi="Times New Roman"/>
          <w:sz w:val="24"/>
          <w:lang w:val="pt-BR"/>
        </w:rPr>
        <w:t>119.</w:t>
      </w:r>
      <w:r>
        <w:rPr>
          <w:rFonts w:ascii="Times New Roman" w:hAnsi="Times New Roman"/>
          <w:sz w:val="24"/>
          <w:lang w:val="pt-BR"/>
        </w:rPr>
        <w:tab/>
        <w:t xml:space="preserve">Ao decidir se determinada política contábil deve ou não ser divulgada, a administração deve considerar se sua divulgação proporcionará aos usuários melhor compreensão da forma em que as transações, outros eventos e condições estão refletidos no desempenho e na posição </w:t>
      </w:r>
      <w:proofErr w:type="gramStart"/>
      <w:r>
        <w:rPr>
          <w:rFonts w:ascii="Times New Roman" w:hAnsi="Times New Roman"/>
          <w:sz w:val="24"/>
          <w:lang w:val="pt-BR"/>
        </w:rPr>
        <w:t>financeira relatadas</w:t>
      </w:r>
      <w:proofErr w:type="gramEnd"/>
      <w:r>
        <w:rPr>
          <w:rFonts w:ascii="Times New Roman" w:hAnsi="Times New Roman"/>
          <w:sz w:val="24"/>
          <w:lang w:val="pt-BR"/>
        </w:rPr>
        <w:t xml:space="preserve">. </w:t>
      </w:r>
      <w:r>
        <w:rPr>
          <w:rFonts w:ascii="Times New Roman" w:hAnsi="Times New Roman"/>
          <w:sz w:val="24"/>
          <w:u w:val="single"/>
          <w:lang w:val="pt-BR"/>
        </w:rPr>
        <w:t>Cada entidade deve considerar a natureza das suas operações e as políticas que os usuários das suas demonstrações contábeis esperam que sejam divulgadas para esse tipo de entidade.</w:t>
      </w:r>
      <w:r>
        <w:rPr>
          <w:rFonts w:ascii="Times New Roman" w:hAnsi="Times New Roman"/>
          <w:sz w:val="24"/>
          <w:lang w:val="pt-BR"/>
        </w:rPr>
        <w:t xml:space="preserve"> A divulgação de determinadas políticas contábeis é especialmente útil para os usuários quando essas políticas são selecionadas entre alternativas permitidas em Pronunciamento Técnico, Interpretação e Orientação </w:t>
      </w:r>
      <w:proofErr w:type="gramStart"/>
      <w:r>
        <w:rPr>
          <w:rFonts w:ascii="Times New Roman" w:hAnsi="Times New Roman"/>
          <w:sz w:val="24"/>
          <w:lang w:val="pt-BR"/>
        </w:rPr>
        <w:t>Técnicas emitidos pelo CPC</w:t>
      </w:r>
      <w:proofErr w:type="gramEnd"/>
      <w:r>
        <w:rPr>
          <w:rFonts w:ascii="Times New Roman" w:hAnsi="Times New Roman"/>
          <w:sz w:val="24"/>
          <w:lang w:val="pt-BR"/>
        </w:rPr>
        <w:t xml:space="preserve">. Um exemplo é a divulgação se a entidade aplica o valor justo ou modelo de custo para suas propriedades de investimento (ver Pronunciamento Técnico CPC 28 – Propriedade para Investimento). Alguns Pronunciamentos Técnicos, Orientações ou Interpretações </w:t>
      </w:r>
      <w:proofErr w:type="gramStart"/>
      <w:r>
        <w:rPr>
          <w:rFonts w:ascii="Times New Roman" w:hAnsi="Times New Roman"/>
          <w:sz w:val="24"/>
          <w:lang w:val="pt-BR"/>
        </w:rPr>
        <w:t>Técnicas emitidos</w:t>
      </w:r>
      <w:proofErr w:type="gramEnd"/>
      <w:r>
        <w:rPr>
          <w:rFonts w:ascii="Times New Roman" w:hAnsi="Times New Roman"/>
          <w:sz w:val="24"/>
          <w:lang w:val="pt-BR"/>
        </w:rPr>
        <w:t xml:space="preserve"> pelo CPC exigem especificamente a divulgação de determinadas políticas contábeis, incluindo escolhas feitas pela administração entre diferentes políticas permitidas. Por exemplo, o Pronunciamento Técnico CPC 27 – Ativo Imobilizado requer a divulgação das bases de mensuração utilizadas para as classes do ativo imobilizado. </w:t>
      </w:r>
      <w:r>
        <w:rPr>
          <w:rFonts w:ascii="Times New Roman" w:hAnsi="Times New Roman"/>
          <w:color w:val="0070C0"/>
          <w:szCs w:val="20"/>
        </w:rPr>
        <w:t>(Alterado pela Revisão CPC 03)</w:t>
      </w:r>
    </w:p>
    <w:p w:rsidR="00402C7D" w:rsidRDefault="00402C7D" w:rsidP="00402C7D">
      <w:pPr>
        <w:widowControl/>
        <w:jc w:val="both"/>
        <w:rPr>
          <w:rFonts w:ascii="Times New Roman" w:hAnsi="Times New Roman"/>
        </w:rPr>
      </w:pPr>
    </w:p>
    <w:p w:rsidR="00402C7D" w:rsidRDefault="00402C7D" w:rsidP="00402C7D">
      <w:pPr>
        <w:widowControl/>
        <w:rPr>
          <w:rFonts w:ascii="Times New Roman" w:hAnsi="Times New Roman"/>
          <w:b/>
        </w:rPr>
      </w:pPr>
      <w:r>
        <w:rPr>
          <w:rFonts w:ascii="Times New Roman" w:hAnsi="Times New Roman"/>
          <w:b/>
        </w:rPr>
        <w:t>Texto final</w:t>
      </w:r>
    </w:p>
    <w:p w:rsidR="00402C7D" w:rsidRDefault="00402C7D" w:rsidP="00402C7D">
      <w:pPr>
        <w:widowControl/>
        <w:rPr>
          <w:rFonts w:ascii="Times New Roman" w:hAnsi="Times New Roman"/>
          <w:b/>
        </w:rPr>
      </w:pPr>
    </w:p>
    <w:p w:rsidR="00402C7D" w:rsidRDefault="00402C7D" w:rsidP="00402C7D">
      <w:pPr>
        <w:pStyle w:val="Textoembloco"/>
        <w:spacing w:before="0" w:after="0" w:line="240" w:lineRule="auto"/>
        <w:ind w:left="567" w:right="0" w:hanging="567"/>
        <w:jc w:val="both"/>
        <w:rPr>
          <w:rFonts w:ascii="Times New Roman" w:hAnsi="Times New Roman"/>
          <w:sz w:val="24"/>
          <w:lang w:val="pt-BR"/>
        </w:rPr>
      </w:pPr>
      <w:r>
        <w:rPr>
          <w:rFonts w:ascii="Times New Roman" w:hAnsi="Times New Roman"/>
          <w:sz w:val="24"/>
          <w:lang w:val="pt-BR"/>
        </w:rPr>
        <w:t>119.</w:t>
      </w:r>
      <w:r>
        <w:rPr>
          <w:rFonts w:ascii="Times New Roman" w:hAnsi="Times New Roman"/>
          <w:sz w:val="24"/>
          <w:lang w:val="pt-BR"/>
        </w:rPr>
        <w:tab/>
        <w:t xml:space="preserve">Ao decidir se determinada política contábil deve ou não ser divulgada, a administração deve considerar se sua divulgação proporcionará aos usuários melhor compreensão da forma em que as transações, outros eventos e condições estão refletidos no desempenho e na posição </w:t>
      </w:r>
      <w:proofErr w:type="gramStart"/>
      <w:r>
        <w:rPr>
          <w:rFonts w:ascii="Times New Roman" w:hAnsi="Times New Roman"/>
          <w:sz w:val="24"/>
          <w:lang w:val="pt-BR"/>
        </w:rPr>
        <w:t>financeira relatadas</w:t>
      </w:r>
      <w:proofErr w:type="gramEnd"/>
      <w:r>
        <w:rPr>
          <w:rFonts w:ascii="Times New Roman" w:hAnsi="Times New Roman"/>
          <w:sz w:val="24"/>
          <w:lang w:val="pt-BR"/>
        </w:rPr>
        <w:t xml:space="preserve">. Cada entidade deve considerar a natureza das suas operações e as políticas que os usuários das suas demonstrações contábeis esperam que sejam divulgadas para esse tipo de entidade. A divulgação de determinadas políticas contábeis é especialmente útil para os usuários quando essas políticas são selecionadas entre alternativas permitidas em Pronunciamento Técnico, Interpretação e Orientação </w:t>
      </w:r>
      <w:proofErr w:type="gramStart"/>
      <w:r>
        <w:rPr>
          <w:rFonts w:ascii="Times New Roman" w:hAnsi="Times New Roman"/>
          <w:sz w:val="24"/>
          <w:lang w:val="pt-BR"/>
        </w:rPr>
        <w:t>Técnicas emitidos pelo CPC</w:t>
      </w:r>
      <w:proofErr w:type="gramEnd"/>
      <w:r>
        <w:rPr>
          <w:rFonts w:ascii="Times New Roman" w:hAnsi="Times New Roman"/>
          <w:sz w:val="24"/>
          <w:lang w:val="pt-BR"/>
        </w:rPr>
        <w:t xml:space="preserve">. Um exemplo é a divulgação se a entidade aplica o valor justo ou modelo de custo para suas propriedades de investimento (ver Pronunciamento Técnico CPC 28 – Propriedade para Investimento). Alguns Pronunciamentos Técnicos, Orientações ou Interpretações </w:t>
      </w:r>
      <w:proofErr w:type="gramStart"/>
      <w:r>
        <w:rPr>
          <w:rFonts w:ascii="Times New Roman" w:hAnsi="Times New Roman"/>
          <w:sz w:val="24"/>
          <w:lang w:val="pt-BR"/>
        </w:rPr>
        <w:t>Técnicas emitidos</w:t>
      </w:r>
      <w:proofErr w:type="gramEnd"/>
      <w:r>
        <w:rPr>
          <w:rFonts w:ascii="Times New Roman" w:hAnsi="Times New Roman"/>
          <w:sz w:val="24"/>
          <w:lang w:val="pt-BR"/>
        </w:rPr>
        <w:t xml:space="preserve"> pelo CPC exigem especificamente a divulgação de determinadas políticas contábeis, incluindo escolhas feitas pela administração entre diferentes políticas permitidas. Por exemplo, o Pronunciamento Técnico CPC 27 – Ativo Imobilizado requer a divulgação das bases de mensuração utilizadas para as classes do ativo imobilizado. </w:t>
      </w:r>
      <w:r>
        <w:rPr>
          <w:rFonts w:ascii="Times New Roman" w:hAnsi="Times New Roman"/>
          <w:color w:val="0070C0"/>
          <w:lang w:val="pt-BR"/>
        </w:rPr>
        <w:t>(Alterado pela Revisão CPC 03)</w:t>
      </w:r>
    </w:p>
    <w:p w:rsidR="00402C7D" w:rsidRDefault="00402C7D" w:rsidP="00402C7D">
      <w:pPr>
        <w:widowControl/>
        <w:jc w:val="both"/>
        <w:rPr>
          <w:rFonts w:ascii="Times New Roman" w:hAnsi="Times New Roman"/>
          <w:lang w:eastAsia="pt-BR"/>
        </w:rPr>
      </w:pPr>
    </w:p>
    <w:p w:rsidR="00402C7D" w:rsidRDefault="00402C7D" w:rsidP="00402C7D">
      <w:pPr>
        <w:widowControl/>
        <w:ind w:left="567" w:hanging="567"/>
        <w:jc w:val="both"/>
        <w:rPr>
          <w:rFonts w:ascii="Times New Roman" w:hAnsi="Times New Roman"/>
        </w:rPr>
      </w:pPr>
      <w:r>
        <w:rPr>
          <w:rFonts w:ascii="Times New Roman" w:hAnsi="Times New Roman"/>
        </w:rPr>
        <w:t>120.</w:t>
      </w:r>
      <w:r>
        <w:rPr>
          <w:rFonts w:ascii="Times New Roman" w:hAnsi="Times New Roman"/>
        </w:rPr>
        <w:tab/>
        <w:t>Eliminado.</w:t>
      </w:r>
    </w:p>
    <w:p w:rsidR="00402C7D" w:rsidRDefault="00402C7D" w:rsidP="00402C7D">
      <w:pPr>
        <w:widowControl/>
        <w:jc w:val="both"/>
        <w:rPr>
          <w:rFonts w:ascii="Times New Roman" w:hAnsi="Times New Roman"/>
        </w:rPr>
      </w:pPr>
    </w:p>
    <w:p w:rsidR="00402C7D" w:rsidRDefault="00402C7D" w:rsidP="00402C7D">
      <w:pPr>
        <w:widowControl/>
        <w:rPr>
          <w:rFonts w:ascii="Times New Roman" w:hAnsi="Times New Roman"/>
          <w:b/>
          <w:bCs/>
          <w:lang w:eastAsia="pt-BR"/>
        </w:rPr>
      </w:pPr>
      <w:r>
        <w:rPr>
          <w:rFonts w:ascii="Times New Roman" w:hAnsi="Times New Roman"/>
          <w:b/>
          <w:bCs/>
          <w:lang w:eastAsia="pt-BR"/>
        </w:rPr>
        <w:t>Texto em vigor</w:t>
      </w:r>
    </w:p>
    <w:p w:rsidR="00402C7D" w:rsidRDefault="00402C7D" w:rsidP="00402C7D">
      <w:pPr>
        <w:widowControl/>
        <w:jc w:val="both"/>
        <w:rPr>
          <w:rFonts w:ascii="Times New Roman" w:hAnsi="Times New Roman"/>
          <w:b/>
        </w:rPr>
      </w:pPr>
    </w:p>
    <w:p w:rsidR="00402C7D" w:rsidRDefault="00402C7D" w:rsidP="00402C7D">
      <w:pPr>
        <w:pStyle w:val="Textoembloco"/>
        <w:spacing w:before="0" w:after="0" w:line="240" w:lineRule="auto"/>
        <w:ind w:left="567" w:right="0" w:hanging="567"/>
        <w:jc w:val="both"/>
        <w:rPr>
          <w:rFonts w:ascii="Times New Roman" w:hAnsi="Times New Roman"/>
          <w:sz w:val="24"/>
          <w:lang w:val="pt-BR"/>
        </w:rPr>
      </w:pPr>
      <w:r>
        <w:rPr>
          <w:rFonts w:ascii="Times New Roman" w:hAnsi="Times New Roman"/>
          <w:sz w:val="24"/>
          <w:lang w:val="pt-BR"/>
        </w:rPr>
        <w:t>122.</w:t>
      </w:r>
      <w:r>
        <w:rPr>
          <w:rFonts w:ascii="Times New Roman" w:hAnsi="Times New Roman"/>
          <w:sz w:val="24"/>
          <w:lang w:val="pt-BR"/>
        </w:rPr>
        <w:tab/>
        <w:t>A entidade deve divulgar, no resumo das políticas contábeis significativas ou em outras notas explicativas, os julgamentos realizados, com a exceção dos que envolvem estimativas (ver item 125), que a administração fez no processo de aplicação das políticas contábeis da entidade e que têm efeito mais significativo nos montantes reconhecidos nas demonstrações contábeis.</w:t>
      </w:r>
    </w:p>
    <w:p w:rsidR="00402C7D" w:rsidRDefault="00402C7D" w:rsidP="00402C7D">
      <w:pPr>
        <w:widowControl/>
        <w:jc w:val="both"/>
        <w:rPr>
          <w:rFonts w:ascii="Times New Roman" w:hAnsi="Times New Roman"/>
          <w:b/>
          <w:bCs/>
          <w:lang w:eastAsia="pt-BR"/>
        </w:rPr>
      </w:pPr>
    </w:p>
    <w:p w:rsidR="00402C7D" w:rsidRDefault="00402C7D" w:rsidP="00402C7D">
      <w:pPr>
        <w:widowControl/>
        <w:rPr>
          <w:rFonts w:ascii="Times New Roman" w:hAnsi="Times New Roman"/>
          <w:b/>
        </w:rPr>
      </w:pPr>
      <w:r>
        <w:rPr>
          <w:rFonts w:ascii="Times New Roman" w:hAnsi="Times New Roman"/>
          <w:b/>
        </w:rPr>
        <w:t>Texto alterado</w:t>
      </w:r>
    </w:p>
    <w:p w:rsidR="00402C7D" w:rsidRDefault="00402C7D" w:rsidP="00402C7D">
      <w:pPr>
        <w:widowControl/>
        <w:rPr>
          <w:rFonts w:ascii="Times New Roman" w:hAnsi="Times New Roman"/>
          <w:b/>
        </w:rPr>
      </w:pPr>
    </w:p>
    <w:p w:rsidR="00402C7D" w:rsidRDefault="00402C7D" w:rsidP="00402C7D">
      <w:pPr>
        <w:pStyle w:val="Textoembloco"/>
        <w:spacing w:before="0" w:after="0" w:line="240" w:lineRule="auto"/>
        <w:ind w:left="567" w:right="0" w:hanging="567"/>
        <w:jc w:val="both"/>
        <w:rPr>
          <w:rFonts w:ascii="Times New Roman" w:hAnsi="Times New Roman"/>
          <w:sz w:val="24"/>
          <w:lang w:val="pt-BR"/>
        </w:rPr>
      </w:pPr>
      <w:r>
        <w:rPr>
          <w:rFonts w:ascii="Times New Roman" w:hAnsi="Times New Roman"/>
          <w:sz w:val="24"/>
          <w:lang w:val="pt-BR"/>
        </w:rPr>
        <w:t>122.</w:t>
      </w:r>
      <w:r>
        <w:rPr>
          <w:rFonts w:ascii="Times New Roman" w:hAnsi="Times New Roman"/>
          <w:sz w:val="24"/>
          <w:lang w:val="pt-BR"/>
        </w:rPr>
        <w:tab/>
        <w:t xml:space="preserve">A entidade deve </w:t>
      </w:r>
      <w:proofErr w:type="gramStart"/>
      <w:r>
        <w:rPr>
          <w:rFonts w:ascii="Times New Roman" w:hAnsi="Times New Roman"/>
          <w:sz w:val="24"/>
          <w:lang w:val="pt-BR"/>
        </w:rPr>
        <w:t>divulgar,</w:t>
      </w:r>
      <w:proofErr w:type="gramEnd"/>
      <w:r>
        <w:rPr>
          <w:rFonts w:ascii="Times New Roman" w:hAnsi="Times New Roman"/>
          <w:sz w:val="24"/>
          <w:lang w:val="pt-BR"/>
        </w:rPr>
        <w:t xml:space="preserve"> </w:t>
      </w:r>
      <w:r>
        <w:rPr>
          <w:rFonts w:ascii="Times New Roman" w:hAnsi="Times New Roman"/>
          <w:strike/>
          <w:sz w:val="24"/>
          <w:lang w:val="pt-BR"/>
        </w:rPr>
        <w:t xml:space="preserve">no resumo </w:t>
      </w:r>
      <w:proofErr w:type="spellStart"/>
      <w:r>
        <w:rPr>
          <w:rFonts w:ascii="Times New Roman" w:hAnsi="Times New Roman"/>
          <w:strike/>
          <w:sz w:val="24"/>
          <w:lang w:val="pt-BR"/>
        </w:rPr>
        <w:t>das</w:t>
      </w:r>
      <w:r>
        <w:rPr>
          <w:rFonts w:ascii="Times New Roman" w:hAnsi="Times New Roman"/>
          <w:sz w:val="24"/>
          <w:u w:val="single"/>
          <w:lang w:val="pt-BR"/>
        </w:rPr>
        <w:t>junto</w:t>
      </w:r>
      <w:proofErr w:type="spellEnd"/>
      <w:r>
        <w:rPr>
          <w:rFonts w:ascii="Times New Roman" w:hAnsi="Times New Roman"/>
          <w:sz w:val="24"/>
          <w:u w:val="single"/>
          <w:lang w:val="pt-BR"/>
        </w:rPr>
        <w:t xml:space="preserve"> com suas</w:t>
      </w:r>
      <w:r>
        <w:rPr>
          <w:rFonts w:ascii="Times New Roman" w:hAnsi="Times New Roman"/>
          <w:sz w:val="24"/>
          <w:lang w:val="pt-BR"/>
        </w:rPr>
        <w:t xml:space="preserve"> políticas contábeis significativas ou em outras notas explicativas, os julgamentos realizados, com a exceção dos que envolvem estimativas (ver item 125), que a administração fez no processo de aplicação das políticas contábeis da entidade e que têm efeito mais significativo nos montantes reconhecidos nas demonstrações contábeis.</w:t>
      </w:r>
    </w:p>
    <w:p w:rsidR="00402C7D" w:rsidRDefault="00402C7D" w:rsidP="00402C7D">
      <w:pPr>
        <w:widowControl/>
        <w:jc w:val="both"/>
        <w:rPr>
          <w:rFonts w:ascii="Times New Roman" w:hAnsi="Times New Roman"/>
          <w:b/>
          <w:bCs/>
          <w:lang w:eastAsia="pt-BR"/>
        </w:rPr>
      </w:pPr>
    </w:p>
    <w:p w:rsidR="00402C7D" w:rsidRDefault="00402C7D" w:rsidP="00402C7D">
      <w:pPr>
        <w:widowControl/>
        <w:rPr>
          <w:rFonts w:ascii="Times New Roman" w:hAnsi="Times New Roman"/>
          <w:b/>
        </w:rPr>
      </w:pPr>
      <w:r>
        <w:rPr>
          <w:rFonts w:ascii="Times New Roman" w:hAnsi="Times New Roman"/>
          <w:b/>
        </w:rPr>
        <w:t>Texto final</w:t>
      </w:r>
    </w:p>
    <w:p w:rsidR="00402C7D" w:rsidRDefault="00402C7D" w:rsidP="00402C7D">
      <w:pPr>
        <w:widowControl/>
        <w:rPr>
          <w:rFonts w:ascii="Times New Roman" w:hAnsi="Times New Roman"/>
          <w:b/>
        </w:rPr>
      </w:pPr>
    </w:p>
    <w:p w:rsidR="00402C7D" w:rsidRDefault="00402C7D" w:rsidP="00402C7D">
      <w:pPr>
        <w:pStyle w:val="Textoembloco"/>
        <w:spacing w:before="0" w:after="0" w:line="240" w:lineRule="auto"/>
        <w:ind w:left="567" w:right="0" w:hanging="567"/>
        <w:jc w:val="both"/>
        <w:rPr>
          <w:rFonts w:ascii="Times New Roman" w:hAnsi="Times New Roman"/>
          <w:sz w:val="24"/>
          <w:lang w:val="pt-BR"/>
        </w:rPr>
      </w:pPr>
      <w:r>
        <w:rPr>
          <w:rFonts w:ascii="Times New Roman" w:hAnsi="Times New Roman"/>
          <w:sz w:val="24"/>
          <w:lang w:val="pt-BR"/>
        </w:rPr>
        <w:t>122.</w:t>
      </w:r>
      <w:r>
        <w:rPr>
          <w:rFonts w:ascii="Times New Roman" w:hAnsi="Times New Roman"/>
          <w:sz w:val="24"/>
          <w:lang w:val="pt-BR"/>
        </w:rPr>
        <w:tab/>
        <w:t>A entidade deve divulgar, junto com suas políticas contábeis significativas ou em outras notas explicativas, os julgamentos realizados, com a exceção dos que envolvem estimativas (ver item 125), que a administração fez no processo de aplicação das políticas contábeis da entidade e que têm efeito mais significativo nos montantes reconhecidos nas demonstrações contábeis.</w:t>
      </w:r>
    </w:p>
    <w:p w:rsidR="00402C7D" w:rsidRDefault="00402C7D" w:rsidP="00402C7D">
      <w:pPr>
        <w:widowControl/>
        <w:jc w:val="both"/>
        <w:rPr>
          <w:rFonts w:ascii="Times New Roman" w:hAnsi="Times New Roman"/>
          <w:b/>
          <w:bCs/>
          <w:lang w:eastAsia="pt-BR"/>
        </w:rPr>
      </w:pPr>
    </w:p>
    <w:p w:rsidR="00ED2D66" w:rsidRDefault="00ED2D66" w:rsidP="00C2240A">
      <w:pPr>
        <w:widowControl/>
        <w:rPr>
          <w:rFonts w:ascii="Times New Roman" w:hAnsi="Times New Roman"/>
          <w:b/>
          <w:bCs/>
          <w:lang w:eastAsia="pt-BR"/>
        </w:rPr>
      </w:pPr>
    </w:p>
    <w:p w:rsidR="00C2240A" w:rsidRDefault="00C2240A" w:rsidP="00C2240A">
      <w:pPr>
        <w:widowControl/>
        <w:rPr>
          <w:rFonts w:ascii="Times New Roman" w:hAnsi="Times New Roman"/>
          <w:b/>
          <w:bCs/>
          <w:lang w:eastAsia="pt-BR"/>
        </w:rPr>
      </w:pPr>
    </w:p>
    <w:p w:rsidR="00C2240A" w:rsidRPr="002A7887" w:rsidRDefault="00C2240A" w:rsidP="00165F1E">
      <w:pPr>
        <w:numPr>
          <w:ilvl w:val="0"/>
          <w:numId w:val="75"/>
        </w:numPr>
        <w:ind w:left="567" w:right="2" w:hanging="567"/>
        <w:jc w:val="both"/>
        <w:rPr>
          <w:rFonts w:ascii="Times New Roman" w:hAnsi="Times New Roman"/>
          <w:b/>
          <w:bCs/>
        </w:rPr>
      </w:pPr>
      <w:r w:rsidRPr="002A7887">
        <w:rPr>
          <w:rFonts w:ascii="Times New Roman" w:hAnsi="Times New Roman"/>
          <w:b/>
          <w:bCs/>
        </w:rPr>
        <w:t>Altera os itens 3, 6</w:t>
      </w:r>
      <w:r w:rsidR="00555658" w:rsidRPr="002A7887">
        <w:rPr>
          <w:rFonts w:ascii="Times New Roman" w:hAnsi="Times New Roman"/>
          <w:b/>
          <w:bCs/>
        </w:rPr>
        <w:t>,</w:t>
      </w:r>
      <w:r w:rsidRPr="002A7887">
        <w:rPr>
          <w:rFonts w:ascii="Times New Roman" w:hAnsi="Times New Roman"/>
          <w:b/>
          <w:bCs/>
        </w:rPr>
        <w:t xml:space="preserve"> 37 </w:t>
      </w:r>
      <w:r w:rsidR="00555658" w:rsidRPr="002A7887">
        <w:rPr>
          <w:rFonts w:ascii="Times New Roman" w:hAnsi="Times New Roman"/>
          <w:b/>
          <w:bCs/>
        </w:rPr>
        <w:t xml:space="preserve">e 56 </w:t>
      </w:r>
      <w:r w:rsidRPr="002A7887">
        <w:rPr>
          <w:rFonts w:ascii="Times New Roman" w:hAnsi="Times New Roman"/>
          <w:b/>
          <w:bCs/>
        </w:rPr>
        <w:t>e inclui os itens 22A</w:t>
      </w:r>
      <w:r w:rsidR="00555658" w:rsidRPr="002A7887">
        <w:rPr>
          <w:rFonts w:ascii="Times New Roman" w:hAnsi="Times New Roman"/>
          <w:b/>
          <w:bCs/>
        </w:rPr>
        <w:t>,</w:t>
      </w:r>
      <w:r w:rsidRPr="002A7887">
        <w:rPr>
          <w:rFonts w:ascii="Times New Roman" w:hAnsi="Times New Roman"/>
          <w:b/>
          <w:bCs/>
        </w:rPr>
        <w:t xml:space="preserve"> </w:t>
      </w:r>
      <w:r w:rsidR="009F08B9" w:rsidRPr="002A7887">
        <w:rPr>
          <w:rFonts w:ascii="Times New Roman" w:hAnsi="Times New Roman"/>
          <w:b/>
          <w:bCs/>
        </w:rPr>
        <w:t xml:space="preserve">62A, </w:t>
      </w:r>
      <w:r w:rsidRPr="002A7887">
        <w:rPr>
          <w:rFonts w:ascii="Times New Roman" w:hAnsi="Times New Roman"/>
          <w:b/>
          <w:bCs/>
        </w:rPr>
        <w:t>80B e 80C no CPC 27</w:t>
      </w:r>
      <w:r w:rsidR="002A7887">
        <w:rPr>
          <w:rFonts w:ascii="Times New Roman" w:hAnsi="Times New Roman"/>
          <w:b/>
          <w:bCs/>
        </w:rPr>
        <w:t xml:space="preserve"> </w:t>
      </w:r>
      <w:r w:rsidR="002A7887">
        <w:rPr>
          <w:rFonts w:ascii="Times New Roman" w:hAnsi="Times New Roman"/>
          <w:b/>
          <w:bCs/>
          <w:lang w:eastAsia="pt-BR"/>
        </w:rPr>
        <w:t xml:space="preserve">– Ativo Imobilizado, </w:t>
      </w:r>
      <w:r w:rsidR="002A7887">
        <w:rPr>
          <w:rFonts w:ascii="Times New Roman" w:eastAsia="Times New Roman" w:hAnsi="Times New Roman"/>
          <w:b/>
        </w:rPr>
        <w:t>que passam a vigorar com as seguintes redações:</w:t>
      </w:r>
    </w:p>
    <w:p w:rsidR="00B833AF" w:rsidRPr="000C25D0" w:rsidRDefault="00B833AF" w:rsidP="00046FD4">
      <w:pPr>
        <w:widowControl/>
        <w:rPr>
          <w:rFonts w:ascii="Times New Roman" w:hAnsi="Times New Roman"/>
          <w:b/>
          <w:bCs/>
          <w:lang w:eastAsia="pt-BR"/>
        </w:rPr>
      </w:pPr>
    </w:p>
    <w:p w:rsidR="00814A74" w:rsidRPr="000C25D0" w:rsidRDefault="00814A74" w:rsidP="00046FD4">
      <w:pPr>
        <w:widowControl/>
        <w:rPr>
          <w:rFonts w:ascii="Times New Roman" w:hAnsi="Times New Roman"/>
          <w:b/>
          <w:bCs/>
          <w:lang w:eastAsia="pt-BR"/>
        </w:rPr>
      </w:pPr>
      <w:r w:rsidRPr="000C25D0">
        <w:rPr>
          <w:rFonts w:ascii="Times New Roman" w:hAnsi="Times New Roman"/>
          <w:b/>
          <w:bCs/>
          <w:lang w:eastAsia="pt-BR"/>
        </w:rPr>
        <w:t>Texto em vigor</w:t>
      </w:r>
    </w:p>
    <w:p w:rsidR="00814A74" w:rsidRPr="000C25D0" w:rsidRDefault="00814A74" w:rsidP="00046FD4">
      <w:pPr>
        <w:widowControl/>
        <w:rPr>
          <w:rFonts w:ascii="Times New Roman" w:hAnsi="Times New Roman"/>
          <w:b/>
          <w:bCs/>
          <w:lang w:eastAsia="pt-BR"/>
        </w:rPr>
      </w:pPr>
    </w:p>
    <w:p w:rsidR="005E1681" w:rsidRPr="000C25D0" w:rsidRDefault="005E1681" w:rsidP="005E1681">
      <w:pPr>
        <w:pStyle w:val="Textoembloco"/>
        <w:spacing w:before="0" w:after="0" w:line="240" w:lineRule="auto"/>
        <w:ind w:left="567" w:right="0" w:hanging="567"/>
        <w:jc w:val="both"/>
        <w:rPr>
          <w:rFonts w:ascii="Times New Roman" w:hAnsi="Times New Roman"/>
          <w:color w:val="000000"/>
          <w:sz w:val="24"/>
          <w:lang w:val="pt-BR"/>
        </w:rPr>
      </w:pPr>
      <w:r w:rsidRPr="000C25D0">
        <w:rPr>
          <w:rFonts w:ascii="Times New Roman" w:hAnsi="Times New Roman"/>
          <w:color w:val="000000"/>
          <w:sz w:val="24"/>
          <w:lang w:val="pt-BR"/>
        </w:rPr>
        <w:t xml:space="preserve">3. </w:t>
      </w:r>
      <w:r w:rsidRPr="000C25D0">
        <w:rPr>
          <w:rFonts w:ascii="Times New Roman" w:hAnsi="Times New Roman"/>
          <w:color w:val="000000"/>
          <w:sz w:val="24"/>
          <w:lang w:val="pt-BR"/>
        </w:rPr>
        <w:tab/>
        <w:t>Este Pronunciamento não se aplica a:</w:t>
      </w:r>
    </w:p>
    <w:p w:rsidR="005E1681" w:rsidRPr="000C25D0" w:rsidRDefault="005E1681" w:rsidP="00153ECD">
      <w:pPr>
        <w:numPr>
          <w:ilvl w:val="0"/>
          <w:numId w:val="1"/>
        </w:numPr>
        <w:autoSpaceDE/>
        <w:autoSpaceDN/>
        <w:adjustRightInd/>
        <w:jc w:val="both"/>
        <w:rPr>
          <w:rFonts w:ascii="Times New Roman" w:hAnsi="Times New Roman"/>
          <w:bCs/>
          <w:iCs/>
          <w:color w:val="000000"/>
        </w:rPr>
      </w:pPr>
      <w:proofErr w:type="gramStart"/>
      <w:r w:rsidRPr="000C25D0">
        <w:rPr>
          <w:rFonts w:ascii="Times New Roman" w:hAnsi="Times New Roman"/>
          <w:bCs/>
          <w:iCs/>
          <w:color w:val="000000"/>
        </w:rPr>
        <w:t>ativos</w:t>
      </w:r>
      <w:proofErr w:type="gramEnd"/>
      <w:r w:rsidRPr="000C25D0">
        <w:rPr>
          <w:rFonts w:ascii="Times New Roman" w:hAnsi="Times New Roman"/>
          <w:bCs/>
          <w:iCs/>
          <w:color w:val="000000"/>
        </w:rPr>
        <w:t xml:space="preserve"> imobilizados classificados como mantidos para venda de acordo com o Pronunciamento Técnico CPC 31 – Ativo Não Circulante Mantido para Venda e Operação Descontinuada;</w:t>
      </w:r>
    </w:p>
    <w:p w:rsidR="005E1681" w:rsidRPr="000C25D0" w:rsidRDefault="005E1681" w:rsidP="00153ECD">
      <w:pPr>
        <w:numPr>
          <w:ilvl w:val="0"/>
          <w:numId w:val="1"/>
        </w:numPr>
        <w:autoSpaceDE/>
        <w:autoSpaceDN/>
        <w:adjustRightInd/>
        <w:jc w:val="both"/>
        <w:rPr>
          <w:rFonts w:ascii="Times New Roman" w:hAnsi="Times New Roman"/>
          <w:bCs/>
          <w:iCs/>
          <w:color w:val="000000"/>
        </w:rPr>
      </w:pPr>
      <w:proofErr w:type="gramStart"/>
      <w:r w:rsidRPr="000C25D0">
        <w:rPr>
          <w:rFonts w:ascii="Times New Roman" w:hAnsi="Times New Roman"/>
          <w:bCs/>
          <w:iCs/>
          <w:color w:val="000000"/>
        </w:rPr>
        <w:t>ativos</w:t>
      </w:r>
      <w:proofErr w:type="gramEnd"/>
      <w:r w:rsidRPr="000C25D0">
        <w:rPr>
          <w:rFonts w:ascii="Times New Roman" w:hAnsi="Times New Roman"/>
          <w:bCs/>
          <w:iCs/>
          <w:color w:val="000000"/>
        </w:rPr>
        <w:t xml:space="preserve"> biológicos relacionados com a atividade agrícola (ver o Pronunciamento Técnico CPC 29 – Ativo Biológico e Produto Agrícola);</w:t>
      </w:r>
    </w:p>
    <w:p w:rsidR="005E1681" w:rsidRPr="000C25D0" w:rsidRDefault="005E1681" w:rsidP="00153ECD">
      <w:pPr>
        <w:numPr>
          <w:ilvl w:val="0"/>
          <w:numId w:val="1"/>
        </w:numPr>
        <w:autoSpaceDE/>
        <w:autoSpaceDN/>
        <w:adjustRightInd/>
        <w:jc w:val="both"/>
        <w:rPr>
          <w:rFonts w:ascii="Times New Roman" w:hAnsi="Times New Roman"/>
          <w:bCs/>
          <w:iCs/>
          <w:color w:val="000000"/>
        </w:rPr>
      </w:pPr>
      <w:proofErr w:type="gramStart"/>
      <w:r w:rsidRPr="000C25D0">
        <w:rPr>
          <w:rFonts w:ascii="Times New Roman" w:hAnsi="Times New Roman"/>
          <w:bCs/>
          <w:iCs/>
          <w:color w:val="000000"/>
        </w:rPr>
        <w:t>reconhecimento</w:t>
      </w:r>
      <w:proofErr w:type="gramEnd"/>
      <w:r w:rsidRPr="000C25D0">
        <w:rPr>
          <w:rFonts w:ascii="Times New Roman" w:hAnsi="Times New Roman"/>
          <w:bCs/>
          <w:iCs/>
          <w:color w:val="000000"/>
        </w:rPr>
        <w:t xml:space="preserve"> e mensuração de ativos de exploração e avaliação (ver o Pronunciamento Técnico CPC 34 – Exploração e Avaliação de Recursos Minerais); ou</w:t>
      </w:r>
    </w:p>
    <w:p w:rsidR="005E1681" w:rsidRPr="000C25D0" w:rsidRDefault="005E1681" w:rsidP="00153ECD">
      <w:pPr>
        <w:numPr>
          <w:ilvl w:val="0"/>
          <w:numId w:val="1"/>
        </w:numPr>
        <w:autoSpaceDE/>
        <w:autoSpaceDN/>
        <w:adjustRightInd/>
        <w:jc w:val="both"/>
        <w:rPr>
          <w:rFonts w:ascii="Times New Roman" w:hAnsi="Times New Roman"/>
          <w:bCs/>
          <w:iCs/>
          <w:color w:val="000000"/>
        </w:rPr>
      </w:pPr>
      <w:proofErr w:type="gramStart"/>
      <w:r w:rsidRPr="000C25D0">
        <w:rPr>
          <w:rFonts w:ascii="Times New Roman" w:hAnsi="Times New Roman"/>
          <w:bCs/>
          <w:iCs/>
          <w:color w:val="000000"/>
        </w:rPr>
        <w:t>direitos</w:t>
      </w:r>
      <w:proofErr w:type="gramEnd"/>
      <w:r w:rsidRPr="000C25D0">
        <w:rPr>
          <w:rFonts w:ascii="Times New Roman" w:hAnsi="Times New Roman"/>
          <w:bCs/>
          <w:iCs/>
          <w:color w:val="000000"/>
        </w:rPr>
        <w:t xml:space="preserve"> sobre jazidas e reservas minerais tais como petróleo, gás natural, carvão mineral, dolomita e recursos não renováveis semelhantes.</w:t>
      </w:r>
    </w:p>
    <w:p w:rsidR="005E1681" w:rsidRPr="000C25D0" w:rsidRDefault="005E1681" w:rsidP="005E1681">
      <w:pPr>
        <w:pStyle w:val="Textoembloco"/>
        <w:spacing w:before="0" w:after="0" w:line="240" w:lineRule="auto"/>
        <w:ind w:left="567" w:right="0" w:hanging="567"/>
        <w:jc w:val="both"/>
        <w:rPr>
          <w:rFonts w:ascii="Times New Roman" w:hAnsi="Times New Roman"/>
          <w:color w:val="000000"/>
          <w:sz w:val="24"/>
          <w:lang w:val="pt-BR"/>
        </w:rPr>
      </w:pPr>
      <w:r w:rsidRPr="000C25D0">
        <w:rPr>
          <w:rFonts w:ascii="Times New Roman" w:hAnsi="Times New Roman"/>
          <w:color w:val="000000"/>
          <w:sz w:val="24"/>
          <w:lang w:val="pt-BR"/>
        </w:rPr>
        <w:tab/>
        <w:t>Contudo, este Pronunciamento aplica-se aos ativos imobilizados usados para desenvolver ou manter os ativos descritos nas alíneas (b) a (d).</w:t>
      </w:r>
    </w:p>
    <w:p w:rsidR="005E1681" w:rsidRPr="000C25D0" w:rsidRDefault="005E1681" w:rsidP="005E1681">
      <w:pPr>
        <w:pStyle w:val="Textoembloco"/>
        <w:spacing w:before="0" w:after="0" w:line="240" w:lineRule="auto"/>
        <w:ind w:left="567" w:right="0" w:hanging="567"/>
        <w:jc w:val="both"/>
        <w:rPr>
          <w:rFonts w:ascii="Times New Roman" w:hAnsi="Times New Roman"/>
          <w:color w:val="000000"/>
          <w:sz w:val="24"/>
          <w:lang w:val="pt-BR"/>
        </w:rPr>
      </w:pPr>
    </w:p>
    <w:p w:rsidR="00814A74" w:rsidRPr="000C25D0" w:rsidRDefault="00814A74" w:rsidP="005E1681">
      <w:pPr>
        <w:pStyle w:val="Textoembloco"/>
        <w:spacing w:before="0" w:after="0" w:line="240" w:lineRule="auto"/>
        <w:ind w:left="567" w:right="0" w:hanging="567"/>
        <w:jc w:val="both"/>
        <w:rPr>
          <w:rFonts w:ascii="Times New Roman" w:hAnsi="Times New Roman"/>
          <w:b/>
          <w:color w:val="000000"/>
          <w:sz w:val="24"/>
          <w:lang w:val="pt-BR"/>
        </w:rPr>
      </w:pPr>
      <w:r w:rsidRPr="000C25D0">
        <w:rPr>
          <w:rFonts w:ascii="Times New Roman" w:hAnsi="Times New Roman"/>
          <w:b/>
          <w:color w:val="000000"/>
          <w:sz w:val="24"/>
          <w:lang w:val="pt-BR"/>
        </w:rPr>
        <w:t>Texto alterado</w:t>
      </w:r>
    </w:p>
    <w:p w:rsidR="005E1681" w:rsidRPr="000C25D0" w:rsidRDefault="005E1681" w:rsidP="00046FD4">
      <w:pPr>
        <w:widowControl/>
        <w:rPr>
          <w:rFonts w:ascii="Times New Roman" w:hAnsi="Times New Roman"/>
          <w:b/>
          <w:bCs/>
          <w:lang w:eastAsia="pt-BR"/>
        </w:rPr>
      </w:pPr>
    </w:p>
    <w:p w:rsidR="00B500B4" w:rsidRPr="000C25D0" w:rsidRDefault="00B500B4" w:rsidP="00B500B4">
      <w:pPr>
        <w:pStyle w:val="Textoembloco"/>
        <w:spacing w:before="0" w:after="0" w:line="240" w:lineRule="auto"/>
        <w:ind w:left="567" w:right="0" w:hanging="567"/>
        <w:jc w:val="both"/>
        <w:rPr>
          <w:rFonts w:ascii="Times New Roman" w:hAnsi="Times New Roman"/>
          <w:color w:val="000000"/>
          <w:sz w:val="24"/>
          <w:lang w:val="pt-BR"/>
        </w:rPr>
      </w:pPr>
      <w:r w:rsidRPr="000C25D0">
        <w:rPr>
          <w:rFonts w:ascii="Times New Roman" w:hAnsi="Times New Roman"/>
          <w:color w:val="000000"/>
          <w:sz w:val="24"/>
          <w:lang w:val="pt-BR"/>
        </w:rPr>
        <w:t xml:space="preserve">3. </w:t>
      </w:r>
      <w:r w:rsidRPr="000C25D0">
        <w:rPr>
          <w:rFonts w:ascii="Times New Roman" w:hAnsi="Times New Roman"/>
          <w:color w:val="000000"/>
          <w:sz w:val="24"/>
          <w:lang w:val="pt-BR"/>
        </w:rPr>
        <w:tab/>
        <w:t>Este Pronunciamento não se aplica a:</w:t>
      </w:r>
    </w:p>
    <w:p w:rsidR="00B500B4" w:rsidRPr="000C25D0" w:rsidRDefault="00B500B4" w:rsidP="006F05B7">
      <w:pPr>
        <w:numPr>
          <w:ilvl w:val="0"/>
          <w:numId w:val="13"/>
        </w:numPr>
        <w:autoSpaceDE/>
        <w:adjustRightInd/>
        <w:jc w:val="both"/>
        <w:rPr>
          <w:rFonts w:ascii="Times New Roman" w:hAnsi="Times New Roman"/>
          <w:bCs/>
          <w:iCs/>
          <w:color w:val="000000"/>
        </w:rPr>
      </w:pPr>
      <w:proofErr w:type="gramStart"/>
      <w:r w:rsidRPr="000C25D0">
        <w:rPr>
          <w:rFonts w:ascii="Times New Roman" w:hAnsi="Times New Roman"/>
          <w:bCs/>
          <w:iCs/>
          <w:color w:val="000000"/>
        </w:rPr>
        <w:t>ativos</w:t>
      </w:r>
      <w:proofErr w:type="gramEnd"/>
      <w:r w:rsidRPr="000C25D0">
        <w:rPr>
          <w:rFonts w:ascii="Times New Roman" w:hAnsi="Times New Roman"/>
          <w:bCs/>
          <w:iCs/>
          <w:color w:val="000000"/>
        </w:rPr>
        <w:t xml:space="preserve"> imobilizados classificados como mantidos para venda de acordo com o Pronunciamento Técnico CPC 31 – Ativo Não Circulante Mantido para Venda e Operação Descontinuada;</w:t>
      </w:r>
    </w:p>
    <w:p w:rsidR="00B500B4" w:rsidRPr="000C25D0" w:rsidRDefault="00B500B4" w:rsidP="006F05B7">
      <w:pPr>
        <w:numPr>
          <w:ilvl w:val="0"/>
          <w:numId w:val="13"/>
        </w:numPr>
        <w:autoSpaceDE/>
        <w:adjustRightInd/>
        <w:jc w:val="both"/>
        <w:rPr>
          <w:rFonts w:ascii="Times New Roman" w:hAnsi="Times New Roman"/>
          <w:bCs/>
          <w:iCs/>
          <w:color w:val="000000"/>
        </w:rPr>
      </w:pPr>
      <w:proofErr w:type="gramStart"/>
      <w:r w:rsidRPr="000C25D0">
        <w:rPr>
          <w:rFonts w:ascii="Times New Roman" w:hAnsi="Times New Roman"/>
          <w:bCs/>
          <w:iCs/>
          <w:color w:val="000000"/>
        </w:rPr>
        <w:t>ativos</w:t>
      </w:r>
      <w:proofErr w:type="gramEnd"/>
      <w:r w:rsidRPr="000C25D0">
        <w:rPr>
          <w:rFonts w:ascii="Times New Roman" w:hAnsi="Times New Roman"/>
          <w:bCs/>
          <w:iCs/>
          <w:color w:val="000000"/>
        </w:rPr>
        <w:t xml:space="preserve"> biológicos relacionados com a atividade agrícola </w:t>
      </w:r>
      <w:r w:rsidR="00E523D4" w:rsidRPr="000C25D0">
        <w:rPr>
          <w:rFonts w:ascii="Times New Roman" w:hAnsi="Times New Roman"/>
          <w:bCs/>
          <w:iCs/>
          <w:color w:val="000000"/>
          <w:u w:val="single"/>
        </w:rPr>
        <w:t xml:space="preserve">que não sejam plantas </w:t>
      </w:r>
      <w:r w:rsidR="00DA4FF9" w:rsidRPr="000C25D0">
        <w:rPr>
          <w:rFonts w:ascii="Times New Roman" w:hAnsi="Times New Roman"/>
          <w:bCs/>
          <w:iCs/>
          <w:color w:val="000000"/>
          <w:u w:val="single"/>
        </w:rPr>
        <w:t>portadoras</w:t>
      </w:r>
      <w:r w:rsidR="00E523D4" w:rsidRPr="000C25D0">
        <w:rPr>
          <w:rFonts w:ascii="Times New Roman" w:hAnsi="Times New Roman"/>
          <w:bCs/>
          <w:iCs/>
          <w:color w:val="000000"/>
        </w:rPr>
        <w:t xml:space="preserve"> </w:t>
      </w:r>
      <w:r w:rsidRPr="000C25D0">
        <w:rPr>
          <w:rFonts w:ascii="Times New Roman" w:hAnsi="Times New Roman"/>
          <w:bCs/>
          <w:iCs/>
          <w:color w:val="000000"/>
        </w:rPr>
        <w:t>(ver o Pronunciamento Técnico CPC 29 – Ativo Biológico e Produto Agrícola)</w:t>
      </w:r>
      <w:r w:rsidR="00E523D4" w:rsidRPr="000C25D0">
        <w:rPr>
          <w:rFonts w:ascii="Times New Roman" w:hAnsi="Times New Roman"/>
          <w:bCs/>
          <w:iCs/>
          <w:color w:val="000000"/>
        </w:rPr>
        <w:t xml:space="preserve">. </w:t>
      </w:r>
      <w:r w:rsidR="00E523D4" w:rsidRPr="000C25D0">
        <w:rPr>
          <w:rFonts w:ascii="Times New Roman" w:hAnsi="Times New Roman"/>
          <w:bCs/>
          <w:iCs/>
          <w:color w:val="000000"/>
          <w:u w:val="single"/>
        </w:rPr>
        <w:t xml:space="preserve">Este Pronunciamento aplica-se às plantas </w:t>
      </w:r>
      <w:r w:rsidR="00DA4FF9" w:rsidRPr="000C25D0">
        <w:rPr>
          <w:rFonts w:ascii="Times New Roman" w:hAnsi="Times New Roman"/>
          <w:bCs/>
          <w:iCs/>
          <w:color w:val="000000"/>
          <w:u w:val="single"/>
        </w:rPr>
        <w:t>portadoras</w:t>
      </w:r>
      <w:r w:rsidR="00E523D4" w:rsidRPr="000C25D0">
        <w:rPr>
          <w:rFonts w:ascii="Times New Roman" w:hAnsi="Times New Roman"/>
          <w:bCs/>
          <w:iCs/>
          <w:color w:val="000000"/>
          <w:u w:val="single"/>
        </w:rPr>
        <w:t xml:space="preserve">, mas não se aplica aos produtos dessas plantas </w:t>
      </w:r>
      <w:r w:rsidR="00DA4FF9" w:rsidRPr="000C25D0">
        <w:rPr>
          <w:rFonts w:ascii="Times New Roman" w:hAnsi="Times New Roman"/>
          <w:bCs/>
          <w:iCs/>
          <w:color w:val="000000"/>
          <w:u w:val="single"/>
        </w:rPr>
        <w:t>portadoras</w:t>
      </w:r>
      <w:r w:rsidR="00E523D4" w:rsidRPr="000C25D0">
        <w:rPr>
          <w:rFonts w:ascii="Times New Roman" w:hAnsi="Times New Roman"/>
          <w:bCs/>
          <w:iCs/>
          <w:color w:val="000000"/>
        </w:rPr>
        <w:t>;</w:t>
      </w:r>
    </w:p>
    <w:p w:rsidR="00B500B4" w:rsidRPr="000C25D0" w:rsidRDefault="00B500B4" w:rsidP="006F05B7">
      <w:pPr>
        <w:numPr>
          <w:ilvl w:val="0"/>
          <w:numId w:val="13"/>
        </w:numPr>
        <w:autoSpaceDE/>
        <w:adjustRightInd/>
        <w:jc w:val="both"/>
        <w:rPr>
          <w:rFonts w:ascii="Times New Roman" w:hAnsi="Times New Roman"/>
          <w:bCs/>
          <w:iCs/>
          <w:color w:val="000000"/>
        </w:rPr>
      </w:pPr>
      <w:proofErr w:type="gramStart"/>
      <w:r w:rsidRPr="000C25D0">
        <w:rPr>
          <w:rFonts w:ascii="Times New Roman" w:hAnsi="Times New Roman"/>
          <w:bCs/>
          <w:iCs/>
          <w:color w:val="000000"/>
        </w:rPr>
        <w:t>reconhecimento</w:t>
      </w:r>
      <w:proofErr w:type="gramEnd"/>
      <w:r w:rsidRPr="000C25D0">
        <w:rPr>
          <w:rFonts w:ascii="Times New Roman" w:hAnsi="Times New Roman"/>
          <w:bCs/>
          <w:iCs/>
          <w:color w:val="000000"/>
        </w:rPr>
        <w:t xml:space="preserve"> e mensuração de ativos de exploração e avaliação (ver o Pronunciamento Técnico CPC 34 – Exploração e Avaliação de Recursos Minerais); </w:t>
      </w:r>
      <w:r w:rsidRPr="000C25D0">
        <w:rPr>
          <w:rFonts w:ascii="Times New Roman" w:hAnsi="Times New Roman"/>
          <w:bCs/>
          <w:iCs/>
          <w:strike/>
          <w:color w:val="000000"/>
        </w:rPr>
        <w:t>ou</w:t>
      </w:r>
    </w:p>
    <w:p w:rsidR="00B500B4" w:rsidRPr="000C25D0" w:rsidRDefault="00B500B4" w:rsidP="006F05B7">
      <w:pPr>
        <w:numPr>
          <w:ilvl w:val="0"/>
          <w:numId w:val="13"/>
        </w:numPr>
        <w:autoSpaceDE/>
        <w:adjustRightInd/>
        <w:jc w:val="both"/>
        <w:rPr>
          <w:rFonts w:ascii="Times New Roman" w:hAnsi="Times New Roman"/>
          <w:bCs/>
          <w:iCs/>
          <w:color w:val="000000"/>
        </w:rPr>
      </w:pPr>
      <w:proofErr w:type="gramStart"/>
      <w:r w:rsidRPr="000C25D0">
        <w:rPr>
          <w:rFonts w:ascii="Times New Roman" w:hAnsi="Times New Roman"/>
          <w:bCs/>
          <w:iCs/>
          <w:color w:val="000000"/>
        </w:rPr>
        <w:t>direitos</w:t>
      </w:r>
      <w:proofErr w:type="gramEnd"/>
      <w:r w:rsidRPr="000C25D0">
        <w:rPr>
          <w:rFonts w:ascii="Times New Roman" w:hAnsi="Times New Roman"/>
          <w:bCs/>
          <w:iCs/>
          <w:color w:val="000000"/>
        </w:rPr>
        <w:t xml:space="preserve"> sobre jazidas e reservas minerais tais como petróleo, gás natural, carvão mineral, dolomita e recursos não renováveis semelhantes.</w:t>
      </w:r>
    </w:p>
    <w:p w:rsidR="00B500B4" w:rsidRPr="000C25D0" w:rsidRDefault="00B500B4" w:rsidP="00B500B4">
      <w:pPr>
        <w:pStyle w:val="Textoembloco"/>
        <w:spacing w:before="0" w:after="0" w:line="240" w:lineRule="auto"/>
        <w:ind w:left="567" w:right="0" w:hanging="567"/>
        <w:jc w:val="both"/>
        <w:rPr>
          <w:rFonts w:ascii="Times New Roman" w:hAnsi="Times New Roman"/>
          <w:color w:val="000000"/>
          <w:sz w:val="24"/>
          <w:lang w:val="pt-BR"/>
        </w:rPr>
      </w:pPr>
      <w:r w:rsidRPr="000C25D0">
        <w:rPr>
          <w:rFonts w:ascii="Times New Roman" w:hAnsi="Times New Roman"/>
          <w:color w:val="000000"/>
          <w:sz w:val="24"/>
          <w:lang w:val="pt-BR"/>
        </w:rPr>
        <w:tab/>
        <w:t>Contudo, este Pronunciamento aplica-se aos ativos imobilizados usados para desenvolver ou manter os ativos descritos nas alíneas (b) a (d).</w:t>
      </w:r>
    </w:p>
    <w:p w:rsidR="00B500B4" w:rsidRPr="000C25D0" w:rsidRDefault="00B500B4" w:rsidP="00B500B4">
      <w:pPr>
        <w:pStyle w:val="Textoembloco"/>
        <w:spacing w:before="0" w:after="0" w:line="240" w:lineRule="auto"/>
        <w:ind w:left="567" w:right="0" w:hanging="567"/>
        <w:jc w:val="both"/>
        <w:rPr>
          <w:rFonts w:ascii="Times New Roman" w:hAnsi="Times New Roman"/>
          <w:color w:val="000000"/>
          <w:sz w:val="24"/>
          <w:lang w:val="pt-BR"/>
        </w:rPr>
      </w:pPr>
    </w:p>
    <w:p w:rsidR="005E1681" w:rsidRPr="000C25D0" w:rsidRDefault="00814A74" w:rsidP="00046FD4">
      <w:pPr>
        <w:widowControl/>
        <w:rPr>
          <w:rFonts w:ascii="Times New Roman" w:hAnsi="Times New Roman"/>
          <w:b/>
          <w:bCs/>
          <w:lang w:eastAsia="pt-BR"/>
        </w:rPr>
      </w:pPr>
      <w:r w:rsidRPr="000C25D0">
        <w:rPr>
          <w:rFonts w:ascii="Times New Roman" w:hAnsi="Times New Roman"/>
          <w:b/>
          <w:bCs/>
          <w:lang w:eastAsia="pt-BR"/>
        </w:rPr>
        <w:t>Texto final</w:t>
      </w:r>
    </w:p>
    <w:p w:rsidR="00814A74" w:rsidRPr="000C25D0" w:rsidRDefault="00814A74" w:rsidP="00046FD4">
      <w:pPr>
        <w:widowControl/>
        <w:rPr>
          <w:rFonts w:ascii="Times New Roman" w:hAnsi="Times New Roman"/>
          <w:b/>
          <w:bCs/>
          <w:lang w:eastAsia="pt-BR"/>
        </w:rPr>
      </w:pPr>
    </w:p>
    <w:p w:rsidR="005959F9" w:rsidRPr="000C25D0" w:rsidRDefault="005959F9" w:rsidP="005959F9">
      <w:pPr>
        <w:pStyle w:val="Textoembloco"/>
        <w:spacing w:before="0" w:after="0" w:line="240" w:lineRule="auto"/>
        <w:ind w:left="567" w:right="0" w:hanging="567"/>
        <w:jc w:val="both"/>
        <w:rPr>
          <w:rFonts w:ascii="Times New Roman" w:hAnsi="Times New Roman"/>
          <w:color w:val="000000"/>
          <w:sz w:val="24"/>
          <w:lang w:val="pt-BR"/>
        </w:rPr>
      </w:pPr>
      <w:r w:rsidRPr="000C25D0">
        <w:rPr>
          <w:rFonts w:ascii="Times New Roman" w:hAnsi="Times New Roman"/>
          <w:color w:val="000000"/>
          <w:sz w:val="24"/>
          <w:lang w:val="pt-BR"/>
        </w:rPr>
        <w:t xml:space="preserve">3. </w:t>
      </w:r>
      <w:r w:rsidRPr="000C25D0">
        <w:rPr>
          <w:rFonts w:ascii="Times New Roman" w:hAnsi="Times New Roman"/>
          <w:color w:val="000000"/>
          <w:sz w:val="24"/>
          <w:lang w:val="pt-BR"/>
        </w:rPr>
        <w:tab/>
        <w:t>Este Pronunciamento não se aplica a:</w:t>
      </w:r>
    </w:p>
    <w:p w:rsidR="005959F9" w:rsidRPr="000C25D0" w:rsidRDefault="00555658" w:rsidP="006F05B7">
      <w:pPr>
        <w:numPr>
          <w:ilvl w:val="0"/>
          <w:numId w:val="14"/>
        </w:numPr>
        <w:tabs>
          <w:tab w:val="clear" w:pos="1070"/>
        </w:tabs>
        <w:autoSpaceDE/>
        <w:adjustRightInd/>
        <w:ind w:left="993" w:hanging="426"/>
        <w:jc w:val="both"/>
        <w:rPr>
          <w:rFonts w:ascii="Times New Roman" w:hAnsi="Times New Roman"/>
          <w:bCs/>
          <w:iCs/>
          <w:color w:val="000000"/>
        </w:rPr>
      </w:pPr>
      <w:r>
        <w:rPr>
          <w:rFonts w:ascii="Times New Roman" w:hAnsi="Times New Roman"/>
          <w:bCs/>
          <w:iCs/>
          <w:color w:val="000000"/>
        </w:rPr>
        <w:t>(</w:t>
      </w:r>
      <w:r w:rsidR="00FC4CEE" w:rsidRPr="000C25D0">
        <w:rPr>
          <w:rFonts w:ascii="Times New Roman" w:hAnsi="Times New Roman"/>
          <w:bCs/>
          <w:iCs/>
          <w:color w:val="000000"/>
        </w:rPr>
        <w:t>...</w:t>
      </w:r>
      <w:r>
        <w:rPr>
          <w:rFonts w:ascii="Times New Roman" w:hAnsi="Times New Roman"/>
          <w:bCs/>
          <w:iCs/>
          <w:color w:val="000000"/>
        </w:rPr>
        <w:t>)</w:t>
      </w:r>
    </w:p>
    <w:p w:rsidR="005959F9" w:rsidRPr="000C25D0" w:rsidRDefault="005959F9" w:rsidP="006F05B7">
      <w:pPr>
        <w:numPr>
          <w:ilvl w:val="0"/>
          <w:numId w:val="14"/>
        </w:numPr>
        <w:tabs>
          <w:tab w:val="clear" w:pos="1070"/>
        </w:tabs>
        <w:autoSpaceDE/>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ativos</w:t>
      </w:r>
      <w:proofErr w:type="gramEnd"/>
      <w:r w:rsidRPr="000C25D0">
        <w:rPr>
          <w:rFonts w:ascii="Times New Roman" w:hAnsi="Times New Roman"/>
          <w:bCs/>
          <w:iCs/>
          <w:color w:val="000000"/>
        </w:rPr>
        <w:t xml:space="preserve"> biológicos relacionados com a atividade agrícola que não sejam plantas </w:t>
      </w:r>
      <w:r w:rsidR="00DA4FF9" w:rsidRPr="000C25D0">
        <w:rPr>
          <w:rFonts w:ascii="Times New Roman" w:hAnsi="Times New Roman"/>
          <w:bCs/>
          <w:iCs/>
          <w:color w:val="000000"/>
        </w:rPr>
        <w:t>portadoras</w:t>
      </w:r>
      <w:r w:rsidRPr="000C25D0">
        <w:rPr>
          <w:rFonts w:ascii="Times New Roman" w:hAnsi="Times New Roman"/>
          <w:bCs/>
          <w:iCs/>
          <w:color w:val="000000"/>
        </w:rPr>
        <w:t xml:space="preserve"> (ver o Pronunciamento Técnico CPC 29 – Ativo Biológico e Produto Agrícola). Este Pronunciamento aplica-se às plantas </w:t>
      </w:r>
      <w:r w:rsidR="00DA4FF9" w:rsidRPr="000C25D0">
        <w:rPr>
          <w:rFonts w:ascii="Times New Roman" w:hAnsi="Times New Roman"/>
          <w:bCs/>
          <w:iCs/>
          <w:color w:val="000000"/>
        </w:rPr>
        <w:t>portadoras</w:t>
      </w:r>
      <w:r w:rsidRPr="000C25D0">
        <w:rPr>
          <w:rFonts w:ascii="Times New Roman" w:hAnsi="Times New Roman"/>
          <w:bCs/>
          <w:iCs/>
          <w:color w:val="000000"/>
        </w:rPr>
        <w:t xml:space="preserve">, mas não se aplica aos produtos dessas </w:t>
      </w:r>
      <w:r w:rsidRPr="000C25D0">
        <w:rPr>
          <w:rFonts w:ascii="Times New Roman" w:hAnsi="Times New Roman"/>
          <w:bCs/>
          <w:iCs/>
          <w:color w:val="000000"/>
        </w:rPr>
        <w:lastRenderedPageBreak/>
        <w:t xml:space="preserve">plantas </w:t>
      </w:r>
      <w:r w:rsidR="00DA4FF9" w:rsidRPr="000C25D0">
        <w:rPr>
          <w:rFonts w:ascii="Times New Roman" w:hAnsi="Times New Roman"/>
          <w:bCs/>
          <w:iCs/>
          <w:color w:val="000000"/>
        </w:rPr>
        <w:t>portadoras</w:t>
      </w:r>
      <w:r w:rsidRPr="000C25D0">
        <w:rPr>
          <w:rFonts w:ascii="Times New Roman" w:hAnsi="Times New Roman"/>
          <w:bCs/>
          <w:iCs/>
          <w:color w:val="000000"/>
        </w:rPr>
        <w:t>;</w:t>
      </w:r>
    </w:p>
    <w:p w:rsidR="005959F9" w:rsidRPr="000C25D0" w:rsidRDefault="005959F9" w:rsidP="006F05B7">
      <w:pPr>
        <w:numPr>
          <w:ilvl w:val="0"/>
          <w:numId w:val="14"/>
        </w:numPr>
        <w:tabs>
          <w:tab w:val="clear" w:pos="1070"/>
        </w:tabs>
        <w:autoSpaceDE/>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reconhecimento</w:t>
      </w:r>
      <w:proofErr w:type="gramEnd"/>
      <w:r w:rsidRPr="000C25D0">
        <w:rPr>
          <w:rFonts w:ascii="Times New Roman" w:hAnsi="Times New Roman"/>
          <w:bCs/>
          <w:iCs/>
          <w:color w:val="000000"/>
        </w:rPr>
        <w:t xml:space="preserve"> e mensuração de ativos de exploração e avaliação (ver o Pronunciamento Técnico CPC 34 – Exploração e Avaliação de Recursos Minerais);</w:t>
      </w:r>
    </w:p>
    <w:p w:rsidR="00814A74" w:rsidRPr="000C25D0" w:rsidRDefault="00555658" w:rsidP="006F05B7">
      <w:pPr>
        <w:numPr>
          <w:ilvl w:val="0"/>
          <w:numId w:val="14"/>
        </w:numPr>
        <w:tabs>
          <w:tab w:val="clear" w:pos="1070"/>
        </w:tabs>
        <w:autoSpaceDE/>
        <w:adjustRightInd/>
        <w:ind w:left="993" w:hanging="426"/>
        <w:jc w:val="both"/>
        <w:rPr>
          <w:rFonts w:ascii="Times New Roman" w:hAnsi="Times New Roman"/>
          <w:b/>
          <w:bCs/>
          <w:lang w:eastAsia="pt-BR"/>
        </w:rPr>
      </w:pPr>
      <w:r>
        <w:rPr>
          <w:rFonts w:ascii="Times New Roman" w:hAnsi="Times New Roman"/>
          <w:bCs/>
          <w:iCs/>
          <w:color w:val="000000"/>
        </w:rPr>
        <w:t>(</w:t>
      </w:r>
      <w:r w:rsidR="00FC4CEE" w:rsidRPr="000C25D0">
        <w:rPr>
          <w:rFonts w:ascii="Times New Roman" w:hAnsi="Times New Roman"/>
          <w:bCs/>
          <w:iCs/>
          <w:color w:val="000000"/>
        </w:rPr>
        <w:t>...</w:t>
      </w:r>
      <w:r>
        <w:rPr>
          <w:rFonts w:ascii="Times New Roman" w:hAnsi="Times New Roman"/>
          <w:bCs/>
          <w:iCs/>
          <w:color w:val="000000"/>
        </w:rPr>
        <w:t>)</w:t>
      </w:r>
    </w:p>
    <w:p w:rsidR="004B6D44" w:rsidRDefault="004B6D44" w:rsidP="004B6D44">
      <w:pPr>
        <w:pStyle w:val="PargrafodaLista"/>
        <w:rPr>
          <w:b/>
          <w:bCs/>
        </w:rPr>
      </w:pPr>
    </w:p>
    <w:p w:rsidR="00555658" w:rsidRPr="00777236" w:rsidRDefault="00555658" w:rsidP="00555658">
      <w:pPr>
        <w:widowControl/>
        <w:rPr>
          <w:rFonts w:ascii="Times New Roman" w:hAnsi="Times New Roman"/>
          <w:b/>
        </w:rPr>
      </w:pPr>
      <w:r w:rsidRPr="00777236">
        <w:rPr>
          <w:rFonts w:ascii="Times New Roman" w:hAnsi="Times New Roman"/>
          <w:b/>
        </w:rPr>
        <w:t>Definição incluída</w:t>
      </w:r>
    </w:p>
    <w:p w:rsidR="00555658" w:rsidRPr="000C25D0" w:rsidRDefault="00555658" w:rsidP="004B6D44">
      <w:pPr>
        <w:pStyle w:val="PargrafodaLista"/>
        <w:rPr>
          <w:b/>
          <w:bCs/>
        </w:rPr>
      </w:pPr>
    </w:p>
    <w:p w:rsidR="004B6D44" w:rsidRPr="000C25D0" w:rsidRDefault="004B6D44" w:rsidP="00555658">
      <w:pPr>
        <w:widowControl/>
        <w:ind w:left="567" w:hanging="567"/>
        <w:rPr>
          <w:rFonts w:ascii="Times New Roman" w:hAnsi="Times New Roman"/>
          <w:b/>
          <w:bCs/>
          <w:lang w:eastAsia="pt-BR"/>
        </w:rPr>
      </w:pPr>
      <w:r w:rsidRPr="000C25D0">
        <w:rPr>
          <w:rFonts w:ascii="Times New Roman" w:hAnsi="Times New Roman"/>
          <w:b/>
          <w:bCs/>
          <w:lang w:eastAsia="pt-BR"/>
        </w:rPr>
        <w:t xml:space="preserve">6. </w:t>
      </w:r>
      <w:r w:rsidR="00555658">
        <w:rPr>
          <w:rFonts w:ascii="Times New Roman" w:hAnsi="Times New Roman"/>
          <w:b/>
          <w:bCs/>
          <w:lang w:eastAsia="pt-BR"/>
        </w:rPr>
        <w:tab/>
      </w:r>
      <w:r w:rsidRPr="000C25D0">
        <w:rPr>
          <w:rFonts w:ascii="Times New Roman" w:hAnsi="Times New Roman"/>
          <w:b/>
          <w:bCs/>
          <w:lang w:eastAsia="pt-BR"/>
        </w:rPr>
        <w:t>(…)</w:t>
      </w:r>
    </w:p>
    <w:p w:rsidR="00D6250D" w:rsidRPr="00777236" w:rsidRDefault="004B6D44" w:rsidP="00555658">
      <w:pPr>
        <w:widowControl/>
        <w:ind w:firstLine="567"/>
        <w:jc w:val="both"/>
        <w:rPr>
          <w:rFonts w:ascii="Times New Roman" w:hAnsi="Times New Roman"/>
        </w:rPr>
      </w:pPr>
      <w:r w:rsidRPr="00777236">
        <w:rPr>
          <w:rFonts w:ascii="Times New Roman" w:hAnsi="Times New Roman"/>
          <w:i/>
        </w:rPr>
        <w:t>P</w:t>
      </w:r>
      <w:r w:rsidR="00D6250D" w:rsidRPr="00777236">
        <w:rPr>
          <w:rFonts w:ascii="Times New Roman" w:hAnsi="Times New Roman"/>
          <w:i/>
        </w:rPr>
        <w:t xml:space="preserve">lanta </w:t>
      </w:r>
      <w:r w:rsidR="00EC26E6" w:rsidRPr="00777236">
        <w:rPr>
          <w:rFonts w:ascii="Times New Roman" w:hAnsi="Times New Roman"/>
          <w:i/>
        </w:rPr>
        <w:t>portadora</w:t>
      </w:r>
      <w:r w:rsidR="00EC26E6" w:rsidRPr="00777236">
        <w:rPr>
          <w:rFonts w:ascii="Times New Roman" w:hAnsi="Times New Roman"/>
        </w:rPr>
        <w:t xml:space="preserve"> </w:t>
      </w:r>
      <w:r w:rsidR="00D6250D" w:rsidRPr="00777236">
        <w:rPr>
          <w:rFonts w:ascii="Times New Roman" w:hAnsi="Times New Roman"/>
        </w:rPr>
        <w:t xml:space="preserve">é uma planta viva que: </w:t>
      </w:r>
    </w:p>
    <w:p w:rsidR="00D6250D" w:rsidRPr="00777236" w:rsidRDefault="00D6250D" w:rsidP="00555658">
      <w:pPr>
        <w:widowControl/>
        <w:ind w:left="993" w:hanging="426"/>
        <w:jc w:val="both"/>
        <w:rPr>
          <w:rFonts w:ascii="Times New Roman" w:hAnsi="Times New Roman"/>
        </w:rPr>
      </w:pPr>
      <w:r w:rsidRPr="00777236">
        <w:rPr>
          <w:rFonts w:ascii="Times New Roman" w:hAnsi="Times New Roman"/>
        </w:rPr>
        <w:t xml:space="preserve">(a) </w:t>
      </w:r>
      <w:r w:rsidR="00555658">
        <w:rPr>
          <w:rFonts w:ascii="Times New Roman" w:hAnsi="Times New Roman"/>
        </w:rPr>
        <w:tab/>
      </w:r>
      <w:r w:rsidRPr="00777236">
        <w:rPr>
          <w:rFonts w:ascii="Times New Roman" w:hAnsi="Times New Roman"/>
        </w:rPr>
        <w:t xml:space="preserve">é utilizada na produção ou no fornecimento de produtos agrícolas; </w:t>
      </w:r>
    </w:p>
    <w:p w:rsidR="00D6250D" w:rsidRPr="00777236" w:rsidRDefault="00D6250D" w:rsidP="00555658">
      <w:pPr>
        <w:widowControl/>
        <w:ind w:left="993" w:hanging="426"/>
        <w:jc w:val="both"/>
        <w:rPr>
          <w:rFonts w:ascii="Times New Roman" w:hAnsi="Times New Roman"/>
        </w:rPr>
      </w:pPr>
      <w:r w:rsidRPr="00777236">
        <w:rPr>
          <w:rFonts w:ascii="Times New Roman" w:hAnsi="Times New Roman"/>
        </w:rPr>
        <w:t xml:space="preserve">(b) </w:t>
      </w:r>
      <w:r w:rsidR="00555658">
        <w:rPr>
          <w:rFonts w:ascii="Times New Roman" w:hAnsi="Times New Roman"/>
        </w:rPr>
        <w:tab/>
      </w:r>
      <w:r w:rsidRPr="00777236">
        <w:rPr>
          <w:rFonts w:ascii="Times New Roman" w:hAnsi="Times New Roman"/>
        </w:rPr>
        <w:t xml:space="preserve">é cultivada para produzir frutos por mais de um período; </w:t>
      </w:r>
      <w:proofErr w:type="gramStart"/>
      <w:r w:rsidRPr="00777236">
        <w:rPr>
          <w:rFonts w:ascii="Times New Roman" w:hAnsi="Times New Roman"/>
        </w:rPr>
        <w:t>e</w:t>
      </w:r>
      <w:proofErr w:type="gramEnd"/>
      <w:r w:rsidRPr="00777236">
        <w:rPr>
          <w:rFonts w:ascii="Times New Roman" w:hAnsi="Times New Roman"/>
        </w:rPr>
        <w:t xml:space="preserve"> </w:t>
      </w:r>
    </w:p>
    <w:p w:rsidR="00D6250D" w:rsidRPr="00777236" w:rsidRDefault="00D6250D" w:rsidP="00555658">
      <w:pPr>
        <w:widowControl/>
        <w:ind w:left="993" w:hanging="426"/>
        <w:jc w:val="both"/>
        <w:rPr>
          <w:rFonts w:ascii="Times New Roman" w:hAnsi="Times New Roman"/>
        </w:rPr>
      </w:pPr>
      <w:r w:rsidRPr="00777236">
        <w:rPr>
          <w:rFonts w:ascii="Times New Roman" w:hAnsi="Times New Roman"/>
        </w:rPr>
        <w:t xml:space="preserve">(c) </w:t>
      </w:r>
      <w:r w:rsidR="00555658">
        <w:rPr>
          <w:rFonts w:ascii="Times New Roman" w:hAnsi="Times New Roman"/>
        </w:rPr>
        <w:tab/>
      </w:r>
      <w:r w:rsidRPr="00777236">
        <w:rPr>
          <w:rFonts w:ascii="Times New Roman" w:hAnsi="Times New Roman"/>
        </w:rPr>
        <w:t>tem uma probabilidade remota de ser vendida como produto agrícola, exceto para eventual venda como sucata.</w:t>
      </w:r>
    </w:p>
    <w:p w:rsidR="00D6250D" w:rsidRPr="000C25D0" w:rsidRDefault="00D6250D" w:rsidP="00555658">
      <w:pPr>
        <w:widowControl/>
        <w:ind w:firstLine="567"/>
        <w:jc w:val="both"/>
        <w:rPr>
          <w:rFonts w:ascii="Times New Roman" w:hAnsi="Times New Roman"/>
          <w:bCs/>
          <w:lang w:eastAsia="pt-BR"/>
        </w:rPr>
      </w:pPr>
      <w:r w:rsidRPr="00777236">
        <w:rPr>
          <w:rFonts w:ascii="Times New Roman" w:hAnsi="Times New Roman"/>
        </w:rPr>
        <w:t xml:space="preserve">(Os itens 5A e 5B do CPC 29 foram elaborados com base na definição de planta </w:t>
      </w:r>
      <w:r w:rsidR="00B833AF" w:rsidRPr="00777236">
        <w:rPr>
          <w:rFonts w:ascii="Times New Roman" w:hAnsi="Times New Roman"/>
          <w:bCs/>
          <w:lang w:eastAsia="pt-BR"/>
        </w:rPr>
        <w:t>portadora</w:t>
      </w:r>
      <w:r w:rsidRPr="00777236">
        <w:rPr>
          <w:rFonts w:ascii="Times New Roman" w:hAnsi="Times New Roman"/>
        </w:rPr>
        <w:t>.</w:t>
      </w:r>
      <w:proofErr w:type="gramStart"/>
      <w:r w:rsidRPr="00777236">
        <w:rPr>
          <w:rFonts w:ascii="Times New Roman" w:hAnsi="Times New Roman"/>
        </w:rPr>
        <w:t>)</w:t>
      </w:r>
      <w:proofErr w:type="gramEnd"/>
    </w:p>
    <w:p w:rsidR="004B6D44" w:rsidRDefault="00555658" w:rsidP="00555658">
      <w:pPr>
        <w:widowControl/>
        <w:ind w:firstLine="567"/>
        <w:rPr>
          <w:rFonts w:ascii="Times New Roman" w:hAnsi="Times New Roman"/>
          <w:lang w:eastAsia="pt-BR"/>
        </w:rPr>
      </w:pPr>
      <w:r>
        <w:rPr>
          <w:rFonts w:ascii="Times New Roman" w:hAnsi="Times New Roman"/>
          <w:lang w:eastAsia="pt-BR"/>
        </w:rPr>
        <w:t>(...)</w:t>
      </w:r>
    </w:p>
    <w:p w:rsidR="00555658" w:rsidRPr="00450607" w:rsidRDefault="00555658" w:rsidP="00046FD4">
      <w:pPr>
        <w:widowControl/>
        <w:rPr>
          <w:rFonts w:ascii="Times New Roman" w:hAnsi="Times New Roman"/>
          <w:lang w:eastAsia="pt-BR"/>
        </w:rPr>
      </w:pPr>
    </w:p>
    <w:p w:rsidR="00CC1AE1" w:rsidRPr="00777236" w:rsidRDefault="00A034FA" w:rsidP="00CC1AE1">
      <w:pPr>
        <w:widowControl/>
        <w:rPr>
          <w:rFonts w:ascii="Times New Roman" w:hAnsi="Times New Roman"/>
          <w:b/>
        </w:rPr>
      </w:pPr>
      <w:r>
        <w:rPr>
          <w:rFonts w:ascii="Times New Roman" w:hAnsi="Times New Roman"/>
          <w:b/>
        </w:rPr>
        <w:t>Texto incluído</w:t>
      </w:r>
    </w:p>
    <w:p w:rsidR="00CC1AE1" w:rsidRPr="00777236" w:rsidRDefault="00CC1AE1" w:rsidP="00046FD4">
      <w:pPr>
        <w:widowControl/>
        <w:rPr>
          <w:rFonts w:ascii="Times New Roman" w:hAnsi="Times New Roman"/>
        </w:rPr>
      </w:pPr>
    </w:p>
    <w:p w:rsidR="004B6D44" w:rsidRPr="000C25D0" w:rsidRDefault="00555658" w:rsidP="00555658">
      <w:pPr>
        <w:widowControl/>
        <w:ind w:left="567" w:hanging="567"/>
        <w:jc w:val="both"/>
        <w:rPr>
          <w:rFonts w:ascii="Times New Roman" w:hAnsi="Times New Roman"/>
          <w:lang w:eastAsia="pt-BR"/>
        </w:rPr>
      </w:pPr>
      <w:proofErr w:type="gramStart"/>
      <w:r>
        <w:rPr>
          <w:rFonts w:ascii="Times New Roman" w:hAnsi="Times New Roman"/>
        </w:rPr>
        <w:t>22A</w:t>
      </w:r>
      <w:proofErr w:type="gramEnd"/>
      <w:r>
        <w:rPr>
          <w:rFonts w:ascii="Times New Roman" w:hAnsi="Times New Roman"/>
        </w:rPr>
        <w:t>.</w:t>
      </w:r>
      <w:r>
        <w:rPr>
          <w:rFonts w:ascii="Times New Roman" w:hAnsi="Times New Roman"/>
        </w:rPr>
        <w:tab/>
      </w:r>
      <w:r w:rsidR="004B6D44" w:rsidRPr="00777236">
        <w:rPr>
          <w:rFonts w:ascii="Times New Roman" w:hAnsi="Times New Roman"/>
        </w:rPr>
        <w:t xml:space="preserve">Plantas </w:t>
      </w:r>
      <w:r w:rsidR="00DA4FF9" w:rsidRPr="00777236">
        <w:rPr>
          <w:rFonts w:ascii="Times New Roman" w:hAnsi="Times New Roman"/>
        </w:rPr>
        <w:t>portadoras</w:t>
      </w:r>
      <w:r w:rsidR="004B6D44" w:rsidRPr="00777236">
        <w:rPr>
          <w:rFonts w:ascii="Times New Roman" w:hAnsi="Times New Roman"/>
        </w:rPr>
        <w:t xml:space="preserve"> </w:t>
      </w:r>
      <w:r w:rsidR="00C733F5" w:rsidRPr="00777236">
        <w:rPr>
          <w:rFonts w:ascii="Times New Roman" w:hAnsi="Times New Roman"/>
        </w:rPr>
        <w:t>devem ser</w:t>
      </w:r>
      <w:r w:rsidR="004B6D44" w:rsidRPr="00777236">
        <w:rPr>
          <w:rFonts w:ascii="Times New Roman" w:hAnsi="Times New Roman"/>
        </w:rPr>
        <w:t xml:space="preserve"> contabilizad</w:t>
      </w:r>
      <w:r w:rsidR="00C733F5" w:rsidRPr="00777236">
        <w:rPr>
          <w:rFonts w:ascii="Times New Roman" w:hAnsi="Times New Roman"/>
        </w:rPr>
        <w:t>a</w:t>
      </w:r>
      <w:r w:rsidR="004B6D44" w:rsidRPr="00777236">
        <w:rPr>
          <w:rFonts w:ascii="Times New Roman" w:hAnsi="Times New Roman"/>
        </w:rPr>
        <w:t xml:space="preserve">s da mesma forma </w:t>
      </w:r>
      <w:r w:rsidR="00DD6AD5" w:rsidRPr="00777236">
        <w:rPr>
          <w:rFonts w:ascii="Times New Roman" w:hAnsi="Times New Roman"/>
        </w:rPr>
        <w:t>de</w:t>
      </w:r>
      <w:r w:rsidR="004B6D44" w:rsidRPr="00777236">
        <w:rPr>
          <w:rFonts w:ascii="Times New Roman" w:hAnsi="Times New Roman"/>
        </w:rPr>
        <w:t xml:space="preserve"> ite</w:t>
      </w:r>
      <w:r w:rsidR="00DD6AD5" w:rsidRPr="00777236">
        <w:rPr>
          <w:rFonts w:ascii="Times New Roman" w:hAnsi="Times New Roman"/>
        </w:rPr>
        <w:t xml:space="preserve">m do imobilizado construído pela própria entidade até o momento </w:t>
      </w:r>
      <w:r w:rsidR="00EC26E6" w:rsidRPr="00777236">
        <w:rPr>
          <w:rFonts w:ascii="Times New Roman" w:hAnsi="Times New Roman"/>
        </w:rPr>
        <w:t xml:space="preserve">em </w:t>
      </w:r>
      <w:r w:rsidR="00DD6AD5" w:rsidRPr="00777236">
        <w:rPr>
          <w:rFonts w:ascii="Times New Roman" w:hAnsi="Times New Roman"/>
        </w:rPr>
        <w:t xml:space="preserve">que o ativo </w:t>
      </w:r>
      <w:r w:rsidR="00EC26E6" w:rsidRPr="00777236">
        <w:rPr>
          <w:rFonts w:ascii="Times New Roman" w:hAnsi="Times New Roman"/>
        </w:rPr>
        <w:t xml:space="preserve">esteja </w:t>
      </w:r>
      <w:r w:rsidR="004B6D44" w:rsidRPr="00777236">
        <w:rPr>
          <w:rFonts w:ascii="Times New Roman" w:hAnsi="Times New Roman"/>
        </w:rPr>
        <w:t xml:space="preserve">no local e </w:t>
      </w:r>
      <w:r w:rsidR="00CC1AE1" w:rsidRPr="00777236">
        <w:rPr>
          <w:rFonts w:ascii="Times New Roman" w:hAnsi="Times New Roman"/>
        </w:rPr>
        <w:t xml:space="preserve">em </w:t>
      </w:r>
      <w:r w:rsidR="004B6D44" w:rsidRPr="00777236">
        <w:rPr>
          <w:rFonts w:ascii="Times New Roman" w:hAnsi="Times New Roman"/>
        </w:rPr>
        <w:t>condiç</w:t>
      </w:r>
      <w:r w:rsidR="00CC1AE1" w:rsidRPr="00777236">
        <w:rPr>
          <w:rFonts w:ascii="Times New Roman" w:hAnsi="Times New Roman"/>
        </w:rPr>
        <w:t>ões operacionais pretendidas pela administração.</w:t>
      </w:r>
      <w:r w:rsidR="004B6D44" w:rsidRPr="00777236">
        <w:rPr>
          <w:rFonts w:ascii="Times New Roman" w:hAnsi="Times New Roman"/>
        </w:rPr>
        <w:t xml:space="preserve"> Consequentemente, as referências a "construção" nest</w:t>
      </w:r>
      <w:r w:rsidR="00CC1AE1" w:rsidRPr="00777236">
        <w:rPr>
          <w:rFonts w:ascii="Times New Roman" w:hAnsi="Times New Roman"/>
        </w:rPr>
        <w:t>e Pronunciamento</w:t>
      </w:r>
      <w:r w:rsidR="004B6D44" w:rsidRPr="00777236">
        <w:rPr>
          <w:rFonts w:ascii="Times New Roman" w:hAnsi="Times New Roman"/>
        </w:rPr>
        <w:t xml:space="preserve"> deve</w:t>
      </w:r>
      <w:r w:rsidR="00CC1AE1" w:rsidRPr="00777236">
        <w:rPr>
          <w:rFonts w:ascii="Times New Roman" w:hAnsi="Times New Roman"/>
        </w:rPr>
        <w:t>m</w:t>
      </w:r>
      <w:r w:rsidR="004B6D44" w:rsidRPr="00777236">
        <w:rPr>
          <w:rFonts w:ascii="Times New Roman" w:hAnsi="Times New Roman"/>
        </w:rPr>
        <w:t xml:space="preserve"> ser lida</w:t>
      </w:r>
      <w:r w:rsidR="00CC1AE1" w:rsidRPr="00777236">
        <w:rPr>
          <w:rFonts w:ascii="Times New Roman" w:hAnsi="Times New Roman"/>
        </w:rPr>
        <w:t>s</w:t>
      </w:r>
      <w:r w:rsidR="004B6D44" w:rsidRPr="00777236">
        <w:rPr>
          <w:rFonts w:ascii="Times New Roman" w:hAnsi="Times New Roman"/>
        </w:rPr>
        <w:t xml:space="preserve"> como abrangendo as atividades que são necessárias para cultivar as plantas </w:t>
      </w:r>
      <w:r w:rsidR="00DA4FF9" w:rsidRPr="00777236">
        <w:rPr>
          <w:rFonts w:ascii="Times New Roman" w:hAnsi="Times New Roman"/>
        </w:rPr>
        <w:t>portadoras</w:t>
      </w:r>
      <w:r w:rsidR="004B6D44" w:rsidRPr="00777236">
        <w:rPr>
          <w:rFonts w:ascii="Times New Roman" w:hAnsi="Times New Roman"/>
        </w:rPr>
        <w:t xml:space="preserve"> </w:t>
      </w:r>
      <w:r w:rsidR="00CC1AE1" w:rsidRPr="00777236">
        <w:rPr>
          <w:rFonts w:ascii="Times New Roman" w:hAnsi="Times New Roman"/>
        </w:rPr>
        <w:t xml:space="preserve">até o momento </w:t>
      </w:r>
      <w:r w:rsidR="00EC26E6" w:rsidRPr="00777236">
        <w:rPr>
          <w:rFonts w:ascii="Times New Roman" w:hAnsi="Times New Roman"/>
        </w:rPr>
        <w:t xml:space="preserve">em </w:t>
      </w:r>
      <w:r w:rsidR="00CC1AE1" w:rsidRPr="00777236">
        <w:rPr>
          <w:rFonts w:ascii="Times New Roman" w:hAnsi="Times New Roman"/>
        </w:rPr>
        <w:t xml:space="preserve">que </w:t>
      </w:r>
      <w:r w:rsidR="00EC26E6" w:rsidRPr="00777236">
        <w:rPr>
          <w:rFonts w:ascii="Times New Roman" w:hAnsi="Times New Roman"/>
        </w:rPr>
        <w:t xml:space="preserve">estejam </w:t>
      </w:r>
      <w:r w:rsidR="00CC1AE1" w:rsidRPr="00777236">
        <w:rPr>
          <w:rFonts w:ascii="Times New Roman" w:hAnsi="Times New Roman"/>
        </w:rPr>
        <w:t xml:space="preserve">no </w:t>
      </w:r>
      <w:r w:rsidR="004B6D44" w:rsidRPr="00777236">
        <w:rPr>
          <w:rFonts w:ascii="Times New Roman" w:hAnsi="Times New Roman"/>
        </w:rPr>
        <w:t xml:space="preserve">local e </w:t>
      </w:r>
      <w:r w:rsidR="00CC1AE1" w:rsidRPr="00777236">
        <w:rPr>
          <w:rFonts w:ascii="Times New Roman" w:hAnsi="Times New Roman"/>
        </w:rPr>
        <w:t xml:space="preserve">em </w:t>
      </w:r>
      <w:r w:rsidR="004B6D44" w:rsidRPr="00777236">
        <w:rPr>
          <w:rFonts w:ascii="Times New Roman" w:hAnsi="Times New Roman"/>
        </w:rPr>
        <w:t>condiç</w:t>
      </w:r>
      <w:r w:rsidR="00CC1AE1" w:rsidRPr="00777236">
        <w:rPr>
          <w:rFonts w:ascii="Times New Roman" w:hAnsi="Times New Roman"/>
        </w:rPr>
        <w:t>ões</w:t>
      </w:r>
      <w:r w:rsidR="004B6D44" w:rsidRPr="00777236">
        <w:rPr>
          <w:rFonts w:ascii="Times New Roman" w:hAnsi="Times New Roman"/>
        </w:rPr>
        <w:t xml:space="preserve"> necessária</w:t>
      </w:r>
      <w:r w:rsidR="00CC1AE1" w:rsidRPr="00777236">
        <w:rPr>
          <w:rFonts w:ascii="Times New Roman" w:hAnsi="Times New Roman"/>
        </w:rPr>
        <w:t>s</w:t>
      </w:r>
      <w:r w:rsidR="004B6D44" w:rsidRPr="00777236">
        <w:rPr>
          <w:rFonts w:ascii="Times New Roman" w:hAnsi="Times New Roman"/>
        </w:rPr>
        <w:t xml:space="preserve"> para </w:t>
      </w:r>
      <w:r w:rsidR="00CC1AE1" w:rsidRPr="00777236">
        <w:rPr>
          <w:rFonts w:ascii="Times New Roman" w:hAnsi="Times New Roman"/>
        </w:rPr>
        <w:t xml:space="preserve">produzir na </w:t>
      </w:r>
      <w:r w:rsidR="004B6D44" w:rsidRPr="00777236">
        <w:rPr>
          <w:rFonts w:ascii="Times New Roman" w:hAnsi="Times New Roman"/>
        </w:rPr>
        <w:t xml:space="preserve">forma pretendida pela </w:t>
      </w:r>
      <w:r w:rsidR="00CC1AE1" w:rsidRPr="00777236">
        <w:rPr>
          <w:rFonts w:ascii="Times New Roman" w:hAnsi="Times New Roman"/>
        </w:rPr>
        <w:t>administração</w:t>
      </w:r>
      <w:r w:rsidR="004B6D44" w:rsidRPr="00777236">
        <w:rPr>
          <w:rFonts w:ascii="Times New Roman" w:hAnsi="Times New Roman"/>
        </w:rPr>
        <w:t>.</w:t>
      </w:r>
    </w:p>
    <w:p w:rsidR="004B6D44" w:rsidRPr="000C25D0" w:rsidRDefault="004B6D44" w:rsidP="00046FD4">
      <w:pPr>
        <w:widowControl/>
        <w:rPr>
          <w:rFonts w:ascii="Times New Roman" w:hAnsi="Times New Roman"/>
          <w:lang w:eastAsia="pt-BR"/>
        </w:rPr>
      </w:pPr>
    </w:p>
    <w:p w:rsidR="00CC1AE1" w:rsidRPr="000C25D0" w:rsidRDefault="00CC1AE1" w:rsidP="00CC1AE1">
      <w:pPr>
        <w:widowControl/>
        <w:rPr>
          <w:rFonts w:ascii="Times New Roman" w:hAnsi="Times New Roman"/>
          <w:b/>
          <w:bCs/>
          <w:lang w:eastAsia="pt-BR"/>
        </w:rPr>
      </w:pPr>
      <w:r w:rsidRPr="000C25D0">
        <w:rPr>
          <w:rFonts w:ascii="Times New Roman" w:hAnsi="Times New Roman"/>
          <w:b/>
          <w:bCs/>
          <w:lang w:eastAsia="pt-BR"/>
        </w:rPr>
        <w:t>Texto em vigor</w:t>
      </w:r>
    </w:p>
    <w:p w:rsidR="005E1681" w:rsidRPr="000C25D0" w:rsidRDefault="005E1681" w:rsidP="005E1681">
      <w:pPr>
        <w:pStyle w:val="Textoembloco"/>
        <w:spacing w:before="0" w:after="0" w:line="240" w:lineRule="auto"/>
        <w:ind w:left="567" w:right="0" w:hanging="567"/>
        <w:jc w:val="both"/>
        <w:rPr>
          <w:rFonts w:ascii="Times New Roman" w:hAnsi="Times New Roman"/>
          <w:color w:val="000000"/>
          <w:sz w:val="24"/>
          <w:lang w:val="pt-BR"/>
        </w:rPr>
      </w:pPr>
    </w:p>
    <w:p w:rsidR="005E1681" w:rsidRPr="000C25D0" w:rsidRDefault="005E1681" w:rsidP="005E1681">
      <w:pPr>
        <w:pStyle w:val="Textoembloco"/>
        <w:spacing w:before="0" w:after="0" w:line="240" w:lineRule="auto"/>
        <w:ind w:left="567" w:right="0" w:hanging="567"/>
        <w:jc w:val="both"/>
        <w:rPr>
          <w:rFonts w:ascii="Times New Roman" w:hAnsi="Times New Roman"/>
          <w:color w:val="000000"/>
          <w:sz w:val="24"/>
          <w:lang w:val="pt-BR"/>
        </w:rPr>
      </w:pPr>
      <w:r w:rsidRPr="000C25D0">
        <w:rPr>
          <w:rFonts w:ascii="Times New Roman" w:hAnsi="Times New Roman"/>
          <w:color w:val="000000"/>
          <w:sz w:val="24"/>
          <w:lang w:val="pt-BR"/>
        </w:rPr>
        <w:t xml:space="preserve">37. </w:t>
      </w:r>
      <w:r w:rsidRPr="000C25D0">
        <w:rPr>
          <w:rFonts w:ascii="Times New Roman" w:hAnsi="Times New Roman"/>
          <w:color w:val="000000"/>
          <w:sz w:val="24"/>
          <w:lang w:val="pt-BR"/>
        </w:rPr>
        <w:tab/>
        <w:t xml:space="preserve">Classe de ativo imobilizado é um agrupamento de ativos de natureza e uso semelhantes nas operações da entidade. São exemplos de classes individuais: </w:t>
      </w:r>
    </w:p>
    <w:p w:rsidR="005E1681" w:rsidRPr="000C25D0" w:rsidRDefault="005E1681" w:rsidP="00555658">
      <w:pPr>
        <w:numPr>
          <w:ilvl w:val="0"/>
          <w:numId w:val="2"/>
        </w:numPr>
        <w:tabs>
          <w:tab w:val="clear" w:pos="1070"/>
        </w:tabs>
        <w:autoSpaceDE/>
        <w:autoSpaceDN/>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terrenos</w:t>
      </w:r>
      <w:proofErr w:type="gramEnd"/>
      <w:r w:rsidRPr="000C25D0">
        <w:rPr>
          <w:rFonts w:ascii="Times New Roman" w:hAnsi="Times New Roman"/>
          <w:bCs/>
          <w:iCs/>
          <w:color w:val="000000"/>
        </w:rPr>
        <w:t>;</w:t>
      </w:r>
    </w:p>
    <w:p w:rsidR="005E1681" w:rsidRPr="000C25D0" w:rsidRDefault="005E1681" w:rsidP="00555658">
      <w:pPr>
        <w:numPr>
          <w:ilvl w:val="0"/>
          <w:numId w:val="2"/>
        </w:numPr>
        <w:tabs>
          <w:tab w:val="clear" w:pos="1070"/>
        </w:tabs>
        <w:autoSpaceDE/>
        <w:autoSpaceDN/>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terrenos</w:t>
      </w:r>
      <w:proofErr w:type="gramEnd"/>
      <w:r w:rsidRPr="000C25D0">
        <w:rPr>
          <w:rFonts w:ascii="Times New Roman" w:hAnsi="Times New Roman"/>
          <w:bCs/>
          <w:iCs/>
          <w:color w:val="000000"/>
        </w:rPr>
        <w:t xml:space="preserve"> e edifícios;</w:t>
      </w:r>
    </w:p>
    <w:p w:rsidR="005E1681" w:rsidRPr="000C25D0" w:rsidRDefault="005E1681" w:rsidP="00555658">
      <w:pPr>
        <w:numPr>
          <w:ilvl w:val="0"/>
          <w:numId w:val="2"/>
        </w:numPr>
        <w:tabs>
          <w:tab w:val="clear" w:pos="1070"/>
        </w:tabs>
        <w:autoSpaceDE/>
        <w:autoSpaceDN/>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máquinas</w:t>
      </w:r>
      <w:proofErr w:type="gramEnd"/>
      <w:r w:rsidRPr="000C25D0">
        <w:rPr>
          <w:rFonts w:ascii="Times New Roman" w:hAnsi="Times New Roman"/>
          <w:bCs/>
          <w:iCs/>
          <w:color w:val="000000"/>
        </w:rPr>
        <w:t>;</w:t>
      </w:r>
    </w:p>
    <w:p w:rsidR="005E1681" w:rsidRPr="000C25D0" w:rsidRDefault="005E1681" w:rsidP="00555658">
      <w:pPr>
        <w:numPr>
          <w:ilvl w:val="0"/>
          <w:numId w:val="2"/>
        </w:numPr>
        <w:tabs>
          <w:tab w:val="clear" w:pos="1070"/>
        </w:tabs>
        <w:autoSpaceDE/>
        <w:autoSpaceDN/>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navios</w:t>
      </w:r>
      <w:proofErr w:type="gramEnd"/>
      <w:r w:rsidRPr="000C25D0">
        <w:rPr>
          <w:rFonts w:ascii="Times New Roman" w:hAnsi="Times New Roman"/>
          <w:bCs/>
          <w:iCs/>
          <w:color w:val="000000"/>
        </w:rPr>
        <w:t>;</w:t>
      </w:r>
    </w:p>
    <w:p w:rsidR="005E1681" w:rsidRPr="000C25D0" w:rsidRDefault="005E1681" w:rsidP="00555658">
      <w:pPr>
        <w:numPr>
          <w:ilvl w:val="0"/>
          <w:numId w:val="2"/>
        </w:numPr>
        <w:tabs>
          <w:tab w:val="clear" w:pos="1070"/>
        </w:tabs>
        <w:autoSpaceDE/>
        <w:autoSpaceDN/>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aviões</w:t>
      </w:r>
      <w:proofErr w:type="gramEnd"/>
      <w:r w:rsidRPr="000C25D0">
        <w:rPr>
          <w:rFonts w:ascii="Times New Roman" w:hAnsi="Times New Roman"/>
          <w:bCs/>
          <w:iCs/>
          <w:color w:val="000000"/>
        </w:rPr>
        <w:t>;</w:t>
      </w:r>
    </w:p>
    <w:p w:rsidR="005E1681" w:rsidRPr="000C25D0" w:rsidRDefault="005E1681" w:rsidP="00555658">
      <w:pPr>
        <w:numPr>
          <w:ilvl w:val="0"/>
          <w:numId w:val="2"/>
        </w:numPr>
        <w:tabs>
          <w:tab w:val="clear" w:pos="1070"/>
        </w:tabs>
        <w:autoSpaceDE/>
        <w:autoSpaceDN/>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veículos</w:t>
      </w:r>
      <w:proofErr w:type="gramEnd"/>
      <w:r w:rsidRPr="000C25D0">
        <w:rPr>
          <w:rFonts w:ascii="Times New Roman" w:hAnsi="Times New Roman"/>
          <w:bCs/>
          <w:iCs/>
          <w:color w:val="000000"/>
        </w:rPr>
        <w:t xml:space="preserve"> a motor;</w:t>
      </w:r>
    </w:p>
    <w:p w:rsidR="005E1681" w:rsidRPr="000C25D0" w:rsidRDefault="005E1681" w:rsidP="00555658">
      <w:pPr>
        <w:numPr>
          <w:ilvl w:val="0"/>
          <w:numId w:val="2"/>
        </w:numPr>
        <w:tabs>
          <w:tab w:val="clear" w:pos="1070"/>
        </w:tabs>
        <w:autoSpaceDE/>
        <w:autoSpaceDN/>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móveis</w:t>
      </w:r>
      <w:proofErr w:type="gramEnd"/>
      <w:r w:rsidRPr="000C25D0">
        <w:rPr>
          <w:rFonts w:ascii="Times New Roman" w:hAnsi="Times New Roman"/>
          <w:bCs/>
          <w:iCs/>
          <w:color w:val="000000"/>
        </w:rPr>
        <w:t xml:space="preserve"> e utensílios; e</w:t>
      </w:r>
    </w:p>
    <w:p w:rsidR="005E1681" w:rsidRPr="000C25D0" w:rsidRDefault="005E1681" w:rsidP="00555658">
      <w:pPr>
        <w:numPr>
          <w:ilvl w:val="0"/>
          <w:numId w:val="2"/>
        </w:numPr>
        <w:tabs>
          <w:tab w:val="clear" w:pos="1070"/>
        </w:tabs>
        <w:autoSpaceDE/>
        <w:autoSpaceDN/>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equipamentos</w:t>
      </w:r>
      <w:proofErr w:type="gramEnd"/>
      <w:r w:rsidRPr="000C25D0">
        <w:rPr>
          <w:rFonts w:ascii="Times New Roman" w:hAnsi="Times New Roman"/>
          <w:bCs/>
          <w:iCs/>
          <w:color w:val="000000"/>
        </w:rPr>
        <w:t xml:space="preserve"> de escritório.</w:t>
      </w:r>
    </w:p>
    <w:p w:rsidR="005E1681" w:rsidRPr="000C25D0" w:rsidRDefault="005E1681" w:rsidP="005E1681">
      <w:pPr>
        <w:pStyle w:val="Textoembloco"/>
        <w:spacing w:before="0" w:after="0" w:line="240" w:lineRule="auto"/>
        <w:ind w:left="567" w:right="0" w:hanging="567"/>
        <w:jc w:val="both"/>
        <w:rPr>
          <w:rFonts w:ascii="Times New Roman" w:hAnsi="Times New Roman"/>
          <w:color w:val="000000"/>
          <w:sz w:val="24"/>
          <w:lang w:val="pt-BR"/>
        </w:rPr>
      </w:pPr>
    </w:p>
    <w:p w:rsidR="00CC1AE1" w:rsidRPr="000C25D0" w:rsidRDefault="00CC1AE1" w:rsidP="00CC1AE1">
      <w:pPr>
        <w:pStyle w:val="Textoembloco"/>
        <w:spacing w:before="0" w:after="0" w:line="240" w:lineRule="auto"/>
        <w:ind w:left="567" w:right="0" w:hanging="567"/>
        <w:jc w:val="both"/>
        <w:rPr>
          <w:rFonts w:ascii="Times New Roman" w:hAnsi="Times New Roman"/>
          <w:b/>
          <w:color w:val="000000"/>
          <w:sz w:val="24"/>
          <w:lang w:val="pt-BR"/>
        </w:rPr>
      </w:pPr>
      <w:r w:rsidRPr="000C25D0">
        <w:rPr>
          <w:rFonts w:ascii="Times New Roman" w:hAnsi="Times New Roman"/>
          <w:b/>
          <w:color w:val="000000"/>
          <w:sz w:val="24"/>
          <w:lang w:val="pt-BR"/>
        </w:rPr>
        <w:t>Texto alterado</w:t>
      </w:r>
    </w:p>
    <w:p w:rsidR="00CC1AE1" w:rsidRPr="000C25D0" w:rsidRDefault="00CC1AE1" w:rsidP="005E1681">
      <w:pPr>
        <w:pStyle w:val="Textoembloco"/>
        <w:spacing w:before="0" w:after="0" w:line="240" w:lineRule="auto"/>
        <w:ind w:left="567" w:right="0" w:hanging="567"/>
        <w:jc w:val="both"/>
        <w:rPr>
          <w:rFonts w:ascii="Times New Roman" w:hAnsi="Times New Roman"/>
          <w:color w:val="000000"/>
          <w:sz w:val="24"/>
          <w:lang w:val="pt-BR"/>
        </w:rPr>
      </w:pPr>
    </w:p>
    <w:p w:rsidR="00CC1AE1" w:rsidRPr="000C25D0" w:rsidRDefault="00CC1AE1" w:rsidP="00CC1AE1">
      <w:pPr>
        <w:pStyle w:val="Textoembloco"/>
        <w:spacing w:before="0" w:after="0" w:line="240" w:lineRule="auto"/>
        <w:ind w:left="567" w:right="0" w:hanging="567"/>
        <w:jc w:val="both"/>
        <w:rPr>
          <w:rFonts w:ascii="Times New Roman" w:hAnsi="Times New Roman"/>
          <w:color w:val="000000"/>
          <w:sz w:val="24"/>
          <w:lang w:val="pt-BR"/>
        </w:rPr>
      </w:pPr>
      <w:r w:rsidRPr="000C25D0">
        <w:rPr>
          <w:rFonts w:ascii="Times New Roman" w:hAnsi="Times New Roman"/>
          <w:color w:val="000000"/>
          <w:sz w:val="24"/>
          <w:lang w:val="pt-BR"/>
        </w:rPr>
        <w:t xml:space="preserve">37. </w:t>
      </w:r>
      <w:r w:rsidRPr="000C25D0">
        <w:rPr>
          <w:rFonts w:ascii="Times New Roman" w:hAnsi="Times New Roman"/>
          <w:color w:val="000000"/>
          <w:sz w:val="24"/>
          <w:lang w:val="pt-BR"/>
        </w:rPr>
        <w:tab/>
        <w:t xml:space="preserve">Classe de ativo imobilizado é um agrupamento de ativos de natureza e uso semelhantes nas operações da entidade. São exemplos de classes individuais: </w:t>
      </w:r>
    </w:p>
    <w:p w:rsidR="00CC1AE1" w:rsidRPr="000C25D0" w:rsidRDefault="00CC1AE1" w:rsidP="006F05B7">
      <w:pPr>
        <w:numPr>
          <w:ilvl w:val="0"/>
          <w:numId w:val="15"/>
        </w:numPr>
        <w:tabs>
          <w:tab w:val="clear" w:pos="1070"/>
        </w:tabs>
        <w:autoSpaceDE/>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terrenos</w:t>
      </w:r>
      <w:proofErr w:type="gramEnd"/>
      <w:r w:rsidRPr="000C25D0">
        <w:rPr>
          <w:rFonts w:ascii="Times New Roman" w:hAnsi="Times New Roman"/>
          <w:bCs/>
          <w:iCs/>
          <w:color w:val="000000"/>
        </w:rPr>
        <w:t>;</w:t>
      </w:r>
    </w:p>
    <w:p w:rsidR="00CC1AE1" w:rsidRPr="000C25D0" w:rsidRDefault="00CC1AE1" w:rsidP="006F05B7">
      <w:pPr>
        <w:numPr>
          <w:ilvl w:val="0"/>
          <w:numId w:val="15"/>
        </w:numPr>
        <w:tabs>
          <w:tab w:val="clear" w:pos="1070"/>
        </w:tabs>
        <w:autoSpaceDE/>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terrenos</w:t>
      </w:r>
      <w:proofErr w:type="gramEnd"/>
      <w:r w:rsidRPr="000C25D0">
        <w:rPr>
          <w:rFonts w:ascii="Times New Roman" w:hAnsi="Times New Roman"/>
          <w:bCs/>
          <w:iCs/>
          <w:color w:val="000000"/>
        </w:rPr>
        <w:t xml:space="preserve"> e edifícios;</w:t>
      </w:r>
    </w:p>
    <w:p w:rsidR="00CC1AE1" w:rsidRPr="000C25D0" w:rsidRDefault="00CC1AE1" w:rsidP="006F05B7">
      <w:pPr>
        <w:numPr>
          <w:ilvl w:val="0"/>
          <w:numId w:val="15"/>
        </w:numPr>
        <w:tabs>
          <w:tab w:val="clear" w:pos="1070"/>
        </w:tabs>
        <w:autoSpaceDE/>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máquinas</w:t>
      </w:r>
      <w:proofErr w:type="gramEnd"/>
      <w:r w:rsidRPr="000C25D0">
        <w:rPr>
          <w:rFonts w:ascii="Times New Roman" w:hAnsi="Times New Roman"/>
          <w:bCs/>
          <w:iCs/>
          <w:color w:val="000000"/>
        </w:rPr>
        <w:t>;</w:t>
      </w:r>
    </w:p>
    <w:p w:rsidR="00CC1AE1" w:rsidRPr="000C25D0" w:rsidRDefault="00CC1AE1" w:rsidP="006F05B7">
      <w:pPr>
        <w:numPr>
          <w:ilvl w:val="0"/>
          <w:numId w:val="15"/>
        </w:numPr>
        <w:tabs>
          <w:tab w:val="clear" w:pos="1070"/>
        </w:tabs>
        <w:autoSpaceDE/>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navios</w:t>
      </w:r>
      <w:proofErr w:type="gramEnd"/>
      <w:r w:rsidRPr="000C25D0">
        <w:rPr>
          <w:rFonts w:ascii="Times New Roman" w:hAnsi="Times New Roman"/>
          <w:bCs/>
          <w:iCs/>
          <w:color w:val="000000"/>
        </w:rPr>
        <w:t>;</w:t>
      </w:r>
    </w:p>
    <w:p w:rsidR="00CC1AE1" w:rsidRPr="000C25D0" w:rsidRDefault="00CC1AE1" w:rsidP="006F05B7">
      <w:pPr>
        <w:numPr>
          <w:ilvl w:val="0"/>
          <w:numId w:val="15"/>
        </w:numPr>
        <w:tabs>
          <w:tab w:val="clear" w:pos="1070"/>
        </w:tabs>
        <w:autoSpaceDE/>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aviões</w:t>
      </w:r>
      <w:proofErr w:type="gramEnd"/>
      <w:r w:rsidRPr="000C25D0">
        <w:rPr>
          <w:rFonts w:ascii="Times New Roman" w:hAnsi="Times New Roman"/>
          <w:bCs/>
          <w:iCs/>
          <w:color w:val="000000"/>
        </w:rPr>
        <w:t>;</w:t>
      </w:r>
    </w:p>
    <w:p w:rsidR="00CC1AE1" w:rsidRPr="000C25D0" w:rsidRDefault="00CC1AE1" w:rsidP="006F05B7">
      <w:pPr>
        <w:numPr>
          <w:ilvl w:val="0"/>
          <w:numId w:val="15"/>
        </w:numPr>
        <w:tabs>
          <w:tab w:val="clear" w:pos="1070"/>
        </w:tabs>
        <w:autoSpaceDE/>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veículos</w:t>
      </w:r>
      <w:proofErr w:type="gramEnd"/>
      <w:r w:rsidRPr="000C25D0">
        <w:rPr>
          <w:rFonts w:ascii="Times New Roman" w:hAnsi="Times New Roman"/>
          <w:bCs/>
          <w:iCs/>
          <w:color w:val="000000"/>
        </w:rPr>
        <w:t xml:space="preserve"> a motor;</w:t>
      </w:r>
    </w:p>
    <w:p w:rsidR="00CC1AE1" w:rsidRPr="000C25D0" w:rsidRDefault="00CC1AE1" w:rsidP="006F05B7">
      <w:pPr>
        <w:numPr>
          <w:ilvl w:val="0"/>
          <w:numId w:val="15"/>
        </w:numPr>
        <w:tabs>
          <w:tab w:val="clear" w:pos="1070"/>
        </w:tabs>
        <w:autoSpaceDE/>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móveis</w:t>
      </w:r>
      <w:proofErr w:type="gramEnd"/>
      <w:r w:rsidRPr="000C25D0">
        <w:rPr>
          <w:rFonts w:ascii="Times New Roman" w:hAnsi="Times New Roman"/>
          <w:bCs/>
          <w:iCs/>
          <w:color w:val="000000"/>
        </w:rPr>
        <w:t xml:space="preserve"> e utensílios; </w:t>
      </w:r>
      <w:r w:rsidRPr="000C25D0">
        <w:rPr>
          <w:rFonts w:ascii="Times New Roman" w:hAnsi="Times New Roman"/>
          <w:bCs/>
          <w:iCs/>
          <w:strike/>
          <w:color w:val="000000"/>
        </w:rPr>
        <w:t>e</w:t>
      </w:r>
    </w:p>
    <w:p w:rsidR="00CC1AE1" w:rsidRPr="000C25D0" w:rsidRDefault="00CC1AE1" w:rsidP="006F05B7">
      <w:pPr>
        <w:numPr>
          <w:ilvl w:val="0"/>
          <w:numId w:val="15"/>
        </w:numPr>
        <w:tabs>
          <w:tab w:val="clear" w:pos="1070"/>
        </w:tabs>
        <w:autoSpaceDE/>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equipamentos</w:t>
      </w:r>
      <w:proofErr w:type="gramEnd"/>
      <w:r w:rsidRPr="000C25D0">
        <w:rPr>
          <w:rFonts w:ascii="Times New Roman" w:hAnsi="Times New Roman"/>
          <w:bCs/>
          <w:iCs/>
          <w:color w:val="000000"/>
        </w:rPr>
        <w:t xml:space="preserve"> de escritório</w:t>
      </w:r>
      <w:r w:rsidRPr="000C25D0">
        <w:rPr>
          <w:rFonts w:ascii="Times New Roman" w:hAnsi="Times New Roman"/>
          <w:bCs/>
          <w:iCs/>
          <w:strike/>
          <w:color w:val="000000"/>
        </w:rPr>
        <w:t>.</w:t>
      </w:r>
      <w:r w:rsidRPr="000C25D0">
        <w:rPr>
          <w:rFonts w:ascii="Times New Roman" w:hAnsi="Times New Roman"/>
          <w:bCs/>
          <w:iCs/>
          <w:color w:val="000000"/>
          <w:u w:val="single"/>
        </w:rPr>
        <w:t>;</w:t>
      </w:r>
      <w:r w:rsidR="00EC26E6" w:rsidRPr="000C25D0">
        <w:rPr>
          <w:rFonts w:ascii="Times New Roman" w:hAnsi="Times New Roman"/>
          <w:bCs/>
          <w:iCs/>
          <w:color w:val="000000"/>
          <w:u w:val="single"/>
        </w:rPr>
        <w:t xml:space="preserve"> e</w:t>
      </w:r>
    </w:p>
    <w:p w:rsidR="00CC1AE1" w:rsidRPr="000C25D0" w:rsidRDefault="00CC1AE1" w:rsidP="006F05B7">
      <w:pPr>
        <w:numPr>
          <w:ilvl w:val="0"/>
          <w:numId w:val="15"/>
        </w:numPr>
        <w:tabs>
          <w:tab w:val="clear" w:pos="1070"/>
        </w:tabs>
        <w:autoSpaceDE/>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u w:val="single"/>
        </w:rPr>
        <w:t>plantas</w:t>
      </w:r>
      <w:proofErr w:type="gramEnd"/>
      <w:r w:rsidRPr="000C25D0">
        <w:rPr>
          <w:rFonts w:ascii="Times New Roman" w:hAnsi="Times New Roman"/>
          <w:bCs/>
          <w:iCs/>
          <w:color w:val="000000"/>
          <w:u w:val="single"/>
        </w:rPr>
        <w:t xml:space="preserve"> </w:t>
      </w:r>
      <w:r w:rsidR="00DA4FF9" w:rsidRPr="000C25D0">
        <w:rPr>
          <w:rFonts w:ascii="Times New Roman" w:hAnsi="Times New Roman"/>
          <w:bCs/>
          <w:iCs/>
          <w:color w:val="000000"/>
          <w:u w:val="single"/>
        </w:rPr>
        <w:t>portadoras</w:t>
      </w:r>
      <w:r w:rsidRPr="000C25D0">
        <w:rPr>
          <w:rFonts w:ascii="Times New Roman" w:hAnsi="Times New Roman"/>
          <w:bCs/>
          <w:iCs/>
          <w:color w:val="000000"/>
          <w:u w:val="single"/>
        </w:rPr>
        <w:t>.</w:t>
      </w:r>
    </w:p>
    <w:p w:rsidR="00CC1AE1" w:rsidRPr="000C25D0" w:rsidRDefault="00CC1AE1" w:rsidP="00CC1AE1">
      <w:pPr>
        <w:pStyle w:val="Textoembloco"/>
        <w:spacing w:before="0" w:after="0" w:line="240" w:lineRule="auto"/>
        <w:ind w:left="567" w:right="0" w:hanging="567"/>
        <w:jc w:val="both"/>
        <w:rPr>
          <w:rFonts w:ascii="Times New Roman" w:hAnsi="Times New Roman"/>
          <w:color w:val="000000"/>
          <w:sz w:val="24"/>
          <w:lang w:val="pt-BR"/>
        </w:rPr>
      </w:pPr>
    </w:p>
    <w:p w:rsidR="00CC1AE1" w:rsidRPr="000C25D0" w:rsidRDefault="00CC1AE1" w:rsidP="00CC1AE1">
      <w:pPr>
        <w:widowControl/>
        <w:rPr>
          <w:rFonts w:ascii="Times New Roman" w:hAnsi="Times New Roman"/>
          <w:b/>
          <w:bCs/>
          <w:lang w:eastAsia="pt-BR"/>
        </w:rPr>
      </w:pPr>
      <w:r w:rsidRPr="000C25D0">
        <w:rPr>
          <w:rFonts w:ascii="Times New Roman" w:hAnsi="Times New Roman"/>
          <w:b/>
          <w:bCs/>
          <w:lang w:eastAsia="pt-BR"/>
        </w:rPr>
        <w:lastRenderedPageBreak/>
        <w:t>Texto final</w:t>
      </w:r>
    </w:p>
    <w:p w:rsidR="00CC1AE1" w:rsidRPr="000C25D0" w:rsidRDefault="00CC1AE1" w:rsidP="00CC1AE1">
      <w:pPr>
        <w:pStyle w:val="Textoembloco"/>
        <w:spacing w:before="0" w:after="0" w:line="240" w:lineRule="auto"/>
        <w:ind w:left="567" w:right="0" w:hanging="567"/>
        <w:jc w:val="both"/>
        <w:rPr>
          <w:rFonts w:ascii="Times New Roman" w:hAnsi="Times New Roman"/>
          <w:color w:val="000000"/>
          <w:sz w:val="24"/>
          <w:lang w:val="pt-BR"/>
        </w:rPr>
      </w:pPr>
    </w:p>
    <w:p w:rsidR="00CC1AE1" w:rsidRPr="000C25D0" w:rsidRDefault="00CC1AE1" w:rsidP="00CC1AE1">
      <w:pPr>
        <w:pStyle w:val="Textoembloco"/>
        <w:spacing w:before="0" w:after="0" w:line="240" w:lineRule="auto"/>
        <w:ind w:left="567" w:right="0" w:hanging="567"/>
        <w:jc w:val="both"/>
        <w:rPr>
          <w:rFonts w:ascii="Times New Roman" w:hAnsi="Times New Roman"/>
          <w:color w:val="000000"/>
          <w:sz w:val="24"/>
          <w:lang w:val="pt-BR"/>
        </w:rPr>
      </w:pPr>
      <w:r w:rsidRPr="000C25D0">
        <w:rPr>
          <w:rFonts w:ascii="Times New Roman" w:hAnsi="Times New Roman"/>
          <w:color w:val="000000"/>
          <w:sz w:val="24"/>
          <w:lang w:val="pt-BR"/>
        </w:rPr>
        <w:t xml:space="preserve">37. </w:t>
      </w:r>
      <w:r w:rsidRPr="000C25D0">
        <w:rPr>
          <w:rFonts w:ascii="Times New Roman" w:hAnsi="Times New Roman"/>
          <w:color w:val="000000"/>
          <w:sz w:val="24"/>
          <w:lang w:val="pt-BR"/>
        </w:rPr>
        <w:tab/>
        <w:t xml:space="preserve">Classe de ativo imobilizado é um agrupamento de ativos de natureza e uso semelhantes nas operações da entidade. São exemplos de classes individuais: </w:t>
      </w:r>
    </w:p>
    <w:p w:rsidR="00CC1AE1" w:rsidRPr="000C25D0" w:rsidRDefault="00555658" w:rsidP="006F05B7">
      <w:pPr>
        <w:numPr>
          <w:ilvl w:val="0"/>
          <w:numId w:val="16"/>
        </w:numPr>
        <w:tabs>
          <w:tab w:val="clear" w:pos="1070"/>
        </w:tabs>
        <w:autoSpaceDE/>
        <w:adjustRightInd/>
        <w:ind w:left="993" w:hanging="426"/>
        <w:jc w:val="both"/>
        <w:rPr>
          <w:rFonts w:ascii="Times New Roman" w:hAnsi="Times New Roman"/>
          <w:bCs/>
          <w:iCs/>
          <w:color w:val="000000"/>
        </w:rPr>
      </w:pPr>
      <w:r>
        <w:rPr>
          <w:rFonts w:ascii="Times New Roman" w:hAnsi="Times New Roman"/>
          <w:bCs/>
          <w:iCs/>
          <w:color w:val="000000"/>
        </w:rPr>
        <w:t>(</w:t>
      </w:r>
      <w:r w:rsidR="00FC4CEE" w:rsidRPr="000C25D0">
        <w:rPr>
          <w:rFonts w:ascii="Times New Roman" w:hAnsi="Times New Roman"/>
          <w:bCs/>
          <w:iCs/>
          <w:color w:val="000000"/>
        </w:rPr>
        <w:t>...</w:t>
      </w:r>
      <w:r>
        <w:rPr>
          <w:rFonts w:ascii="Times New Roman" w:hAnsi="Times New Roman"/>
          <w:bCs/>
          <w:iCs/>
          <w:color w:val="000000"/>
        </w:rPr>
        <w:t>)</w:t>
      </w:r>
    </w:p>
    <w:p w:rsidR="00CC1AE1" w:rsidRPr="000C25D0" w:rsidRDefault="00CC1AE1" w:rsidP="006F05B7">
      <w:pPr>
        <w:numPr>
          <w:ilvl w:val="0"/>
          <w:numId w:val="17"/>
        </w:numPr>
        <w:autoSpaceDE/>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móveis</w:t>
      </w:r>
      <w:proofErr w:type="gramEnd"/>
      <w:r w:rsidRPr="000C25D0">
        <w:rPr>
          <w:rFonts w:ascii="Times New Roman" w:hAnsi="Times New Roman"/>
          <w:bCs/>
          <w:iCs/>
          <w:color w:val="000000"/>
        </w:rPr>
        <w:t xml:space="preserve"> e utensílios;</w:t>
      </w:r>
    </w:p>
    <w:p w:rsidR="00CC1AE1" w:rsidRPr="000C25D0" w:rsidRDefault="00CC1AE1" w:rsidP="006F05B7">
      <w:pPr>
        <w:numPr>
          <w:ilvl w:val="0"/>
          <w:numId w:val="17"/>
        </w:numPr>
        <w:autoSpaceDE/>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equipamentos</w:t>
      </w:r>
      <w:proofErr w:type="gramEnd"/>
      <w:r w:rsidRPr="000C25D0">
        <w:rPr>
          <w:rFonts w:ascii="Times New Roman" w:hAnsi="Times New Roman"/>
          <w:bCs/>
          <w:iCs/>
          <w:color w:val="000000"/>
        </w:rPr>
        <w:t xml:space="preserve"> de escritório;</w:t>
      </w:r>
      <w:r w:rsidR="00E9165B" w:rsidRPr="000C25D0">
        <w:rPr>
          <w:rFonts w:ascii="Times New Roman" w:hAnsi="Times New Roman"/>
          <w:bCs/>
          <w:iCs/>
          <w:color w:val="000000"/>
        </w:rPr>
        <w:t xml:space="preserve"> e</w:t>
      </w:r>
    </w:p>
    <w:p w:rsidR="00CC1AE1" w:rsidRPr="000C25D0" w:rsidRDefault="00CC1AE1" w:rsidP="006F05B7">
      <w:pPr>
        <w:numPr>
          <w:ilvl w:val="0"/>
          <w:numId w:val="17"/>
        </w:numPr>
        <w:autoSpaceDE/>
        <w:adjustRightInd/>
        <w:ind w:left="993" w:hanging="426"/>
        <w:jc w:val="both"/>
        <w:rPr>
          <w:rFonts w:ascii="Times New Roman" w:hAnsi="Times New Roman"/>
          <w:bCs/>
          <w:iCs/>
          <w:color w:val="000000"/>
        </w:rPr>
      </w:pPr>
      <w:proofErr w:type="gramStart"/>
      <w:r w:rsidRPr="000C25D0">
        <w:rPr>
          <w:rFonts w:ascii="Times New Roman" w:hAnsi="Times New Roman"/>
          <w:bCs/>
          <w:iCs/>
          <w:color w:val="000000"/>
        </w:rPr>
        <w:t>plantas</w:t>
      </w:r>
      <w:proofErr w:type="gramEnd"/>
      <w:r w:rsidRPr="000C25D0">
        <w:rPr>
          <w:rFonts w:ascii="Times New Roman" w:hAnsi="Times New Roman"/>
          <w:bCs/>
          <w:iCs/>
          <w:color w:val="000000"/>
        </w:rPr>
        <w:t xml:space="preserve"> </w:t>
      </w:r>
      <w:r w:rsidR="00DA4FF9" w:rsidRPr="000C25D0">
        <w:rPr>
          <w:rFonts w:ascii="Times New Roman" w:hAnsi="Times New Roman"/>
          <w:bCs/>
          <w:iCs/>
          <w:color w:val="000000"/>
        </w:rPr>
        <w:t>portadoras</w:t>
      </w:r>
      <w:r w:rsidRPr="000C25D0">
        <w:rPr>
          <w:rFonts w:ascii="Times New Roman" w:hAnsi="Times New Roman"/>
          <w:bCs/>
          <w:iCs/>
          <w:color w:val="000000"/>
        </w:rPr>
        <w:t>.</w:t>
      </w:r>
    </w:p>
    <w:p w:rsidR="009F08B9" w:rsidRDefault="009F08B9" w:rsidP="009F08B9">
      <w:pPr>
        <w:widowControl/>
        <w:rPr>
          <w:rFonts w:ascii="Times New Roman" w:hAnsi="Times New Roman"/>
          <w:b/>
          <w:bCs/>
          <w:lang w:eastAsia="pt-BR"/>
        </w:rPr>
      </w:pPr>
    </w:p>
    <w:p w:rsidR="009F08B9" w:rsidRDefault="009F08B9" w:rsidP="009F08B9">
      <w:pPr>
        <w:widowControl/>
        <w:rPr>
          <w:rFonts w:ascii="Times New Roman" w:hAnsi="Times New Roman"/>
          <w:b/>
          <w:bCs/>
          <w:lang w:eastAsia="pt-BR"/>
        </w:rPr>
      </w:pPr>
      <w:r>
        <w:rPr>
          <w:rFonts w:ascii="Times New Roman" w:hAnsi="Times New Roman"/>
          <w:b/>
          <w:bCs/>
          <w:lang w:eastAsia="pt-BR"/>
        </w:rPr>
        <w:t>Texto em vigor</w:t>
      </w:r>
    </w:p>
    <w:p w:rsidR="009F08B9" w:rsidRDefault="009F08B9" w:rsidP="009F08B9">
      <w:pPr>
        <w:widowControl/>
        <w:jc w:val="both"/>
        <w:rPr>
          <w:rFonts w:ascii="Times New Roman" w:hAnsi="Times New Roman"/>
        </w:rPr>
      </w:pPr>
    </w:p>
    <w:p w:rsidR="009F08B9" w:rsidRDefault="009F08B9" w:rsidP="009F08B9">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56. </w:t>
      </w:r>
      <w:r>
        <w:rPr>
          <w:rFonts w:ascii="Times New Roman" w:hAnsi="Times New Roman"/>
          <w:color w:val="000000"/>
          <w:sz w:val="24"/>
          <w:lang w:val="pt-BR"/>
        </w:rPr>
        <w:tab/>
        <w:t>Os benefícios econômicos futuros incorporados no ativo são consumidos pela entidade principalmente por meio do seu uso. Porém, outros fatores, tais como obsolescência técnica ou comercial e desgaste normal enquanto o ativo permanece ocioso, muitas vezes dão origem à diminuição dos benefícios econômicos que poderiam ter sido obtidos do ativo. Consequentemente, todos os seguintes fatores são considerados na determinação da vida útil de um ativo:</w:t>
      </w:r>
    </w:p>
    <w:p w:rsidR="009F08B9" w:rsidRDefault="009F08B9" w:rsidP="009F08B9">
      <w:pPr>
        <w:numPr>
          <w:ilvl w:val="0"/>
          <w:numId w:val="3"/>
        </w:numPr>
        <w:autoSpaceDE/>
        <w:adjustRightInd/>
        <w:ind w:left="993" w:hanging="426"/>
        <w:jc w:val="both"/>
        <w:rPr>
          <w:rFonts w:ascii="Times New Roman" w:hAnsi="Times New Roman"/>
          <w:bCs/>
          <w:iCs/>
          <w:color w:val="000000"/>
        </w:rPr>
      </w:pPr>
      <w:proofErr w:type="gramStart"/>
      <w:r>
        <w:rPr>
          <w:rFonts w:ascii="Times New Roman" w:hAnsi="Times New Roman"/>
          <w:bCs/>
          <w:iCs/>
          <w:color w:val="000000"/>
        </w:rPr>
        <w:t>uso</w:t>
      </w:r>
      <w:proofErr w:type="gramEnd"/>
      <w:r>
        <w:rPr>
          <w:rFonts w:ascii="Times New Roman" w:hAnsi="Times New Roman"/>
          <w:bCs/>
          <w:iCs/>
          <w:color w:val="000000"/>
        </w:rPr>
        <w:t xml:space="preserve"> esperado do ativo que é avaliado com base na capacidade ou produção física esperadas do ativo;</w:t>
      </w:r>
    </w:p>
    <w:p w:rsidR="009F08B9" w:rsidRDefault="009F08B9" w:rsidP="009F08B9">
      <w:pPr>
        <w:numPr>
          <w:ilvl w:val="0"/>
          <w:numId w:val="3"/>
        </w:numPr>
        <w:autoSpaceDE/>
        <w:adjustRightInd/>
        <w:ind w:left="993" w:hanging="426"/>
        <w:jc w:val="both"/>
        <w:rPr>
          <w:rFonts w:ascii="Times New Roman" w:hAnsi="Times New Roman"/>
          <w:bCs/>
          <w:iCs/>
          <w:color w:val="000000"/>
        </w:rPr>
      </w:pPr>
      <w:proofErr w:type="gramStart"/>
      <w:r>
        <w:rPr>
          <w:rFonts w:ascii="Times New Roman" w:hAnsi="Times New Roman"/>
          <w:bCs/>
          <w:iCs/>
          <w:color w:val="000000"/>
        </w:rPr>
        <w:t>desgaste</w:t>
      </w:r>
      <w:proofErr w:type="gramEnd"/>
      <w:r>
        <w:rPr>
          <w:rFonts w:ascii="Times New Roman" w:hAnsi="Times New Roman"/>
          <w:bCs/>
          <w:iCs/>
          <w:color w:val="000000"/>
        </w:rPr>
        <w:t xml:space="preserve"> físico normal esperado, que depende de fatores operacionais tais como o número de turnos durante os quais o ativo será usado, o programa de reparos e manutenção e o cuidado e a manutenção do ativo enquanto estiver ocioso;</w:t>
      </w:r>
    </w:p>
    <w:p w:rsidR="009F08B9" w:rsidRDefault="009F08B9" w:rsidP="009F08B9">
      <w:pPr>
        <w:numPr>
          <w:ilvl w:val="0"/>
          <w:numId w:val="3"/>
        </w:numPr>
        <w:autoSpaceDE/>
        <w:adjustRightInd/>
        <w:ind w:left="993" w:hanging="426"/>
        <w:jc w:val="both"/>
        <w:rPr>
          <w:rFonts w:ascii="Times New Roman" w:hAnsi="Times New Roman"/>
          <w:bCs/>
          <w:iCs/>
          <w:color w:val="000000"/>
        </w:rPr>
      </w:pPr>
      <w:proofErr w:type="gramStart"/>
      <w:r>
        <w:rPr>
          <w:rFonts w:ascii="Times New Roman" w:hAnsi="Times New Roman"/>
          <w:bCs/>
          <w:iCs/>
          <w:color w:val="000000"/>
        </w:rPr>
        <w:t>obsolescência</w:t>
      </w:r>
      <w:proofErr w:type="gramEnd"/>
      <w:r>
        <w:rPr>
          <w:rFonts w:ascii="Times New Roman" w:hAnsi="Times New Roman"/>
          <w:bCs/>
          <w:iCs/>
          <w:color w:val="000000"/>
        </w:rPr>
        <w:t xml:space="preserve"> técnica ou comercial proveniente de mudanças ou melhorias na produção, ou de mudança na demanda do mercado para o produto ou serviço derivado do ativo;</w:t>
      </w:r>
    </w:p>
    <w:p w:rsidR="009F08B9" w:rsidRDefault="009F08B9" w:rsidP="009F08B9">
      <w:pPr>
        <w:numPr>
          <w:ilvl w:val="0"/>
          <w:numId w:val="3"/>
        </w:numPr>
        <w:autoSpaceDE/>
        <w:adjustRightInd/>
        <w:ind w:left="993" w:hanging="426"/>
        <w:jc w:val="both"/>
        <w:rPr>
          <w:rFonts w:ascii="Times New Roman" w:hAnsi="Times New Roman"/>
          <w:bCs/>
          <w:iCs/>
          <w:color w:val="000000"/>
        </w:rPr>
      </w:pPr>
      <w:proofErr w:type="gramStart"/>
      <w:r>
        <w:rPr>
          <w:rFonts w:ascii="Times New Roman" w:hAnsi="Times New Roman"/>
          <w:bCs/>
          <w:iCs/>
          <w:color w:val="000000"/>
        </w:rPr>
        <w:t>limites</w:t>
      </w:r>
      <w:proofErr w:type="gramEnd"/>
      <w:r>
        <w:rPr>
          <w:rFonts w:ascii="Times New Roman" w:hAnsi="Times New Roman"/>
          <w:bCs/>
          <w:iCs/>
          <w:color w:val="000000"/>
        </w:rPr>
        <w:t xml:space="preserve"> legais ou semelhantes no uso do ativo, tais como as datas de término dos contratos de arrendamento mercantil relativos ao ativo.</w:t>
      </w:r>
    </w:p>
    <w:p w:rsidR="009F08B9" w:rsidRDefault="009F08B9" w:rsidP="009F08B9">
      <w:pPr>
        <w:pStyle w:val="Textoembloco"/>
        <w:spacing w:before="0" w:after="0" w:line="240" w:lineRule="auto"/>
        <w:ind w:left="567" w:right="0" w:hanging="567"/>
        <w:jc w:val="both"/>
        <w:rPr>
          <w:rFonts w:ascii="Times New Roman" w:hAnsi="Times New Roman"/>
          <w:color w:val="000000"/>
          <w:sz w:val="24"/>
          <w:lang w:val="pt-BR"/>
        </w:rPr>
      </w:pPr>
    </w:p>
    <w:p w:rsidR="009F08B9" w:rsidRDefault="009F08B9" w:rsidP="009F08B9">
      <w:pPr>
        <w:widowControl/>
        <w:rPr>
          <w:rFonts w:ascii="Times New Roman" w:hAnsi="Times New Roman"/>
          <w:b/>
          <w:bCs/>
          <w:lang w:eastAsia="pt-BR"/>
        </w:rPr>
      </w:pPr>
      <w:r>
        <w:rPr>
          <w:rFonts w:ascii="Times New Roman" w:hAnsi="Times New Roman"/>
          <w:b/>
          <w:bCs/>
          <w:lang w:eastAsia="pt-BR"/>
        </w:rPr>
        <w:t>Texto alterado</w:t>
      </w:r>
    </w:p>
    <w:p w:rsidR="009F08B9" w:rsidRDefault="009F08B9" w:rsidP="009F08B9">
      <w:pPr>
        <w:pStyle w:val="Textoembloco"/>
        <w:spacing w:before="0" w:after="0" w:line="240" w:lineRule="auto"/>
        <w:ind w:left="567" w:right="0" w:hanging="567"/>
        <w:jc w:val="both"/>
        <w:rPr>
          <w:rFonts w:ascii="Times New Roman" w:hAnsi="Times New Roman"/>
          <w:color w:val="000000"/>
          <w:sz w:val="24"/>
          <w:lang w:val="pt-BR"/>
        </w:rPr>
      </w:pPr>
    </w:p>
    <w:p w:rsidR="009F08B9" w:rsidRDefault="009F08B9" w:rsidP="009F08B9">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56. </w:t>
      </w:r>
      <w:r>
        <w:rPr>
          <w:rFonts w:ascii="Times New Roman" w:hAnsi="Times New Roman"/>
          <w:color w:val="000000"/>
          <w:sz w:val="24"/>
          <w:lang w:val="pt-BR"/>
        </w:rPr>
        <w:tab/>
        <w:t>Os benefícios econômicos futuros incorporados no ativo são consumidos pela entidade principalmente por meio do seu uso. Porém, outros fatores, tais como obsolescência técnica ou comercial e desgaste normal enquanto o ativo permanece ocioso, muitas vezes dão origem à diminuição dos benefícios econômicos que poderiam ter sido obtidos do ativo. Consequentemente, todos os seguintes fatores são considerados na determinação da vida útil de um ativo:</w:t>
      </w:r>
    </w:p>
    <w:p w:rsidR="009F08B9" w:rsidRDefault="009F08B9" w:rsidP="006F05B7">
      <w:pPr>
        <w:numPr>
          <w:ilvl w:val="0"/>
          <w:numId w:val="69"/>
        </w:numPr>
        <w:autoSpaceDE/>
        <w:adjustRightInd/>
        <w:ind w:left="993" w:hanging="426"/>
        <w:jc w:val="both"/>
        <w:rPr>
          <w:rFonts w:ascii="Times New Roman" w:hAnsi="Times New Roman"/>
          <w:bCs/>
          <w:iCs/>
          <w:color w:val="000000"/>
        </w:rPr>
      </w:pPr>
      <w:proofErr w:type="gramStart"/>
      <w:r>
        <w:rPr>
          <w:rFonts w:ascii="Times New Roman" w:hAnsi="Times New Roman"/>
          <w:bCs/>
          <w:iCs/>
          <w:color w:val="000000"/>
        </w:rPr>
        <w:t>uso</w:t>
      </w:r>
      <w:proofErr w:type="gramEnd"/>
      <w:r>
        <w:rPr>
          <w:rFonts w:ascii="Times New Roman" w:hAnsi="Times New Roman"/>
          <w:bCs/>
          <w:iCs/>
          <w:color w:val="000000"/>
        </w:rPr>
        <w:t xml:space="preserve"> esperado do ativo que é avaliado com base na capacidade ou produção física esperadas do ativo;</w:t>
      </w:r>
    </w:p>
    <w:p w:rsidR="009F08B9" w:rsidRDefault="009F08B9" w:rsidP="006F05B7">
      <w:pPr>
        <w:numPr>
          <w:ilvl w:val="0"/>
          <w:numId w:val="69"/>
        </w:numPr>
        <w:autoSpaceDE/>
        <w:adjustRightInd/>
        <w:ind w:left="993" w:hanging="426"/>
        <w:jc w:val="both"/>
        <w:rPr>
          <w:rFonts w:ascii="Times New Roman" w:hAnsi="Times New Roman"/>
          <w:bCs/>
          <w:iCs/>
          <w:color w:val="000000"/>
        </w:rPr>
      </w:pPr>
      <w:proofErr w:type="gramStart"/>
      <w:r>
        <w:rPr>
          <w:rFonts w:ascii="Times New Roman" w:hAnsi="Times New Roman"/>
          <w:bCs/>
          <w:iCs/>
          <w:color w:val="000000"/>
        </w:rPr>
        <w:t>desgaste</w:t>
      </w:r>
      <w:proofErr w:type="gramEnd"/>
      <w:r>
        <w:rPr>
          <w:rFonts w:ascii="Times New Roman" w:hAnsi="Times New Roman"/>
          <w:bCs/>
          <w:iCs/>
          <w:color w:val="000000"/>
        </w:rPr>
        <w:t xml:space="preserve"> físico normal esperado, que depende de fatores operacionais tais como o número de turnos durante os quais o ativo será usado, o programa de reparos e manutenção e o cuidado e a manutenção do ativo enquanto estiver ocioso;</w:t>
      </w:r>
    </w:p>
    <w:p w:rsidR="009F08B9" w:rsidRDefault="009F08B9" w:rsidP="006F05B7">
      <w:pPr>
        <w:numPr>
          <w:ilvl w:val="0"/>
          <w:numId w:val="69"/>
        </w:numPr>
        <w:autoSpaceDE/>
        <w:adjustRightInd/>
        <w:ind w:left="993" w:hanging="426"/>
        <w:jc w:val="both"/>
        <w:rPr>
          <w:rFonts w:ascii="Times New Roman" w:hAnsi="Times New Roman"/>
          <w:bCs/>
          <w:iCs/>
          <w:color w:val="000000"/>
        </w:rPr>
      </w:pPr>
      <w:proofErr w:type="gramStart"/>
      <w:r>
        <w:rPr>
          <w:rFonts w:ascii="Times New Roman" w:hAnsi="Times New Roman"/>
          <w:bCs/>
          <w:iCs/>
          <w:color w:val="000000"/>
        </w:rPr>
        <w:t>obsolescência</w:t>
      </w:r>
      <w:proofErr w:type="gramEnd"/>
      <w:r>
        <w:rPr>
          <w:rFonts w:ascii="Times New Roman" w:hAnsi="Times New Roman"/>
          <w:bCs/>
          <w:iCs/>
          <w:color w:val="000000"/>
        </w:rPr>
        <w:t xml:space="preserve"> técnica ou comercial proveniente de mudanças ou melhorias na produção, ou de mudança na demanda do mercado para o produto ou serviço derivado do ativo. </w:t>
      </w:r>
      <w:r>
        <w:rPr>
          <w:rFonts w:ascii="Times New Roman" w:hAnsi="Times New Roman"/>
          <w:bCs/>
          <w:iCs/>
          <w:color w:val="000000"/>
          <w:u w:val="single"/>
        </w:rPr>
        <w:t>Reduções futuras esperadas no preço de venda de item que foi produzido usando um ativo podem indicar expectativa de obsolescência técnica ou comercial do bem, que, por sua vez, pode refletir uma redução dos benefícios econômicos futuros incorporados no ativo</w:t>
      </w:r>
      <w:r>
        <w:rPr>
          <w:rFonts w:ascii="Times New Roman" w:hAnsi="Times New Roman"/>
          <w:bCs/>
          <w:iCs/>
          <w:color w:val="000000"/>
        </w:rPr>
        <w:t>;</w:t>
      </w:r>
    </w:p>
    <w:p w:rsidR="009F08B9" w:rsidRDefault="009F08B9" w:rsidP="006F05B7">
      <w:pPr>
        <w:numPr>
          <w:ilvl w:val="0"/>
          <w:numId w:val="69"/>
        </w:numPr>
        <w:autoSpaceDE/>
        <w:adjustRightInd/>
        <w:ind w:left="993" w:hanging="426"/>
        <w:jc w:val="both"/>
        <w:rPr>
          <w:rFonts w:ascii="Times New Roman" w:hAnsi="Times New Roman"/>
          <w:bCs/>
          <w:iCs/>
          <w:color w:val="000000"/>
        </w:rPr>
      </w:pPr>
      <w:proofErr w:type="gramStart"/>
      <w:r>
        <w:rPr>
          <w:rFonts w:ascii="Times New Roman" w:hAnsi="Times New Roman"/>
          <w:bCs/>
          <w:iCs/>
          <w:color w:val="000000"/>
        </w:rPr>
        <w:t>limites</w:t>
      </w:r>
      <w:proofErr w:type="gramEnd"/>
      <w:r>
        <w:rPr>
          <w:rFonts w:ascii="Times New Roman" w:hAnsi="Times New Roman"/>
          <w:bCs/>
          <w:iCs/>
          <w:color w:val="000000"/>
        </w:rPr>
        <w:t xml:space="preserve"> legais ou semelhantes no uso do ativo, tais como as datas de término dos contratos de arrendamento mercantil relativos ao ativo.</w:t>
      </w:r>
    </w:p>
    <w:p w:rsidR="009F08B9" w:rsidRDefault="009F08B9" w:rsidP="009F08B9">
      <w:pPr>
        <w:widowControl/>
        <w:rPr>
          <w:rFonts w:ascii="Times New Roman" w:hAnsi="Times New Roman"/>
          <w:b/>
          <w:bCs/>
          <w:lang w:eastAsia="pt-BR"/>
        </w:rPr>
      </w:pPr>
    </w:p>
    <w:p w:rsidR="009F08B9" w:rsidRDefault="009F08B9" w:rsidP="009F08B9">
      <w:pPr>
        <w:widowControl/>
        <w:rPr>
          <w:rFonts w:ascii="Times New Roman" w:hAnsi="Times New Roman"/>
          <w:b/>
          <w:bCs/>
          <w:lang w:eastAsia="pt-BR"/>
        </w:rPr>
      </w:pPr>
      <w:r>
        <w:rPr>
          <w:rFonts w:ascii="Times New Roman" w:hAnsi="Times New Roman"/>
          <w:b/>
          <w:bCs/>
          <w:lang w:eastAsia="pt-BR"/>
        </w:rPr>
        <w:t>Texto final</w:t>
      </w:r>
    </w:p>
    <w:p w:rsidR="009F08B9" w:rsidRDefault="009F08B9" w:rsidP="009F08B9">
      <w:pPr>
        <w:pStyle w:val="Textoembloco"/>
        <w:spacing w:before="0" w:after="0" w:line="240" w:lineRule="auto"/>
        <w:ind w:left="567" w:right="0" w:hanging="567"/>
        <w:jc w:val="both"/>
        <w:rPr>
          <w:rFonts w:ascii="Times New Roman" w:hAnsi="Times New Roman"/>
          <w:color w:val="000000"/>
          <w:sz w:val="24"/>
          <w:lang w:val="pt-BR"/>
        </w:rPr>
      </w:pPr>
    </w:p>
    <w:p w:rsidR="009F08B9" w:rsidRDefault="009F08B9" w:rsidP="009F08B9">
      <w:pPr>
        <w:pStyle w:val="Textoembloco"/>
        <w:spacing w:before="0" w:after="0" w:line="240" w:lineRule="auto"/>
        <w:ind w:left="567" w:right="0" w:hanging="567"/>
        <w:jc w:val="both"/>
        <w:rPr>
          <w:rFonts w:ascii="Times New Roman" w:hAnsi="Times New Roman"/>
          <w:bCs/>
          <w:iCs/>
          <w:color w:val="000000"/>
        </w:rPr>
      </w:pPr>
      <w:r>
        <w:rPr>
          <w:rFonts w:ascii="Times New Roman" w:hAnsi="Times New Roman"/>
          <w:color w:val="000000"/>
          <w:sz w:val="24"/>
          <w:lang w:val="pt-BR"/>
        </w:rPr>
        <w:t xml:space="preserve">56. </w:t>
      </w:r>
      <w:r>
        <w:rPr>
          <w:rFonts w:ascii="Times New Roman" w:hAnsi="Times New Roman"/>
          <w:color w:val="000000"/>
          <w:sz w:val="24"/>
          <w:lang w:val="pt-BR"/>
        </w:rPr>
        <w:tab/>
        <w:t xml:space="preserve">(...) </w:t>
      </w:r>
    </w:p>
    <w:p w:rsidR="009F08B9" w:rsidRDefault="002A7887" w:rsidP="002A7887">
      <w:pPr>
        <w:autoSpaceDE/>
        <w:adjustRightInd/>
        <w:ind w:left="993" w:hanging="426"/>
        <w:jc w:val="both"/>
        <w:rPr>
          <w:rFonts w:ascii="Times New Roman" w:hAnsi="Times New Roman"/>
          <w:bCs/>
          <w:iCs/>
          <w:color w:val="000000"/>
        </w:rPr>
      </w:pPr>
      <w:r>
        <w:rPr>
          <w:rFonts w:ascii="Times New Roman" w:hAnsi="Times New Roman"/>
          <w:bCs/>
          <w:iCs/>
          <w:color w:val="000000"/>
          <w:lang w:val="pt-PT"/>
        </w:rPr>
        <w:lastRenderedPageBreak/>
        <w:t xml:space="preserve">(c) </w:t>
      </w:r>
      <w:r>
        <w:rPr>
          <w:rFonts w:ascii="Times New Roman" w:hAnsi="Times New Roman"/>
          <w:bCs/>
          <w:iCs/>
          <w:color w:val="000000"/>
          <w:lang w:val="pt-PT"/>
        </w:rPr>
        <w:tab/>
      </w:r>
      <w:r w:rsidR="009F08B9">
        <w:rPr>
          <w:rFonts w:ascii="Times New Roman" w:hAnsi="Times New Roman"/>
          <w:bCs/>
          <w:iCs/>
          <w:color w:val="000000"/>
        </w:rPr>
        <w:t>obsolescência técnica ou comercial proveniente de mudanças ou melhorias na produção, ou de mudança na demanda do mercado para o produto ou serviço derivado do ativo. Reduções futuras esperadas no preço de venda de item que foi produzido usando um ativo podem indicar expectativa de obsolescência técnica ou comercial do bem, que, por sua vez, pode refletir uma redução dos benefícios econômicos futuros incorporados no ativo;</w:t>
      </w:r>
    </w:p>
    <w:p w:rsidR="009F08B9" w:rsidRDefault="002A7887" w:rsidP="002A7887">
      <w:pPr>
        <w:autoSpaceDE/>
        <w:adjustRightInd/>
        <w:ind w:left="993" w:hanging="426"/>
        <w:jc w:val="both"/>
        <w:rPr>
          <w:rFonts w:ascii="Times New Roman" w:hAnsi="Times New Roman"/>
          <w:bCs/>
          <w:iCs/>
          <w:color w:val="000000"/>
        </w:rPr>
      </w:pPr>
      <w:r>
        <w:rPr>
          <w:rFonts w:ascii="Times New Roman" w:hAnsi="Times New Roman"/>
          <w:bCs/>
          <w:iCs/>
          <w:color w:val="000000"/>
        </w:rPr>
        <w:t xml:space="preserve">(d) </w:t>
      </w:r>
      <w:r>
        <w:rPr>
          <w:rFonts w:ascii="Times New Roman" w:hAnsi="Times New Roman"/>
          <w:bCs/>
          <w:iCs/>
          <w:color w:val="000000"/>
        </w:rPr>
        <w:tab/>
      </w:r>
      <w:proofErr w:type="gramStart"/>
      <w:r w:rsidR="009F08B9">
        <w:rPr>
          <w:rFonts w:ascii="Times New Roman" w:hAnsi="Times New Roman"/>
          <w:bCs/>
          <w:iCs/>
          <w:color w:val="000000"/>
        </w:rPr>
        <w:t>(</w:t>
      </w:r>
      <w:proofErr w:type="gramEnd"/>
      <w:r w:rsidR="009F08B9">
        <w:rPr>
          <w:rFonts w:ascii="Times New Roman" w:hAnsi="Times New Roman"/>
          <w:bCs/>
          <w:iCs/>
          <w:color w:val="000000"/>
        </w:rPr>
        <w:t xml:space="preserve">...) </w:t>
      </w:r>
    </w:p>
    <w:p w:rsidR="009F08B9" w:rsidRDefault="009F08B9" w:rsidP="009F08B9">
      <w:pPr>
        <w:pStyle w:val="Textoembloco"/>
        <w:spacing w:before="0" w:after="0" w:line="240" w:lineRule="auto"/>
        <w:ind w:left="567" w:right="0" w:hanging="567"/>
        <w:jc w:val="both"/>
        <w:rPr>
          <w:rFonts w:ascii="Times New Roman" w:hAnsi="Times New Roman"/>
          <w:color w:val="000000"/>
          <w:sz w:val="24"/>
          <w:lang w:val="pt-BR"/>
        </w:rPr>
      </w:pPr>
    </w:p>
    <w:p w:rsidR="009F08B9" w:rsidRDefault="009F08B9" w:rsidP="009F08B9">
      <w:pPr>
        <w:widowControl/>
        <w:rPr>
          <w:rFonts w:ascii="Times New Roman" w:hAnsi="Times New Roman"/>
          <w:b/>
        </w:rPr>
      </w:pPr>
      <w:r>
        <w:rPr>
          <w:rFonts w:ascii="Times New Roman" w:hAnsi="Times New Roman"/>
          <w:b/>
        </w:rPr>
        <w:t>Texto incluído</w:t>
      </w:r>
    </w:p>
    <w:p w:rsidR="009F08B9" w:rsidRDefault="009F08B9" w:rsidP="009F08B9">
      <w:pPr>
        <w:widowControl/>
        <w:jc w:val="both"/>
        <w:rPr>
          <w:rFonts w:ascii="Times New Roman" w:hAnsi="Times New Roman"/>
        </w:rPr>
      </w:pPr>
    </w:p>
    <w:p w:rsidR="009F08B9" w:rsidRDefault="009F08B9" w:rsidP="009F08B9">
      <w:pPr>
        <w:widowControl/>
        <w:ind w:left="567" w:hanging="567"/>
        <w:jc w:val="both"/>
        <w:rPr>
          <w:rFonts w:ascii="Times New Roman" w:hAnsi="Times New Roman"/>
          <w:lang w:eastAsia="pt-BR"/>
        </w:rPr>
      </w:pPr>
      <w:proofErr w:type="gramStart"/>
      <w:r>
        <w:rPr>
          <w:rFonts w:ascii="Times New Roman" w:hAnsi="Times New Roman"/>
        </w:rPr>
        <w:t>62A</w:t>
      </w:r>
      <w:proofErr w:type="gramEnd"/>
      <w:r>
        <w:rPr>
          <w:rFonts w:ascii="Times New Roman" w:hAnsi="Times New Roman"/>
        </w:rPr>
        <w:t>. O método de depreciação que se baseia na receita que é gerada pela atividade que inclui a utilização de ativo não é apropriado. A receita gerada pela atividade que inclui o uso de ativo reflete geralmente outros fatores além do consumo dos benefícios econômicos do ativo. Por exemplo, a receita é afetada por outros insumos e processos, atividades de venda e mudanças nos volumes e preços de vendas. O componente de preço da receita pode ser afetado pela inflação, o que não tem qualquer influência sobre a maneira como o ativo é consumido.</w:t>
      </w:r>
    </w:p>
    <w:p w:rsidR="005E1681" w:rsidRPr="000C25D0" w:rsidRDefault="00555658" w:rsidP="00555658">
      <w:pPr>
        <w:widowControl/>
        <w:tabs>
          <w:tab w:val="left" w:pos="1460"/>
        </w:tabs>
        <w:rPr>
          <w:rFonts w:ascii="Times New Roman" w:hAnsi="Times New Roman"/>
          <w:lang w:eastAsia="pt-BR"/>
        </w:rPr>
      </w:pPr>
      <w:r>
        <w:rPr>
          <w:rFonts w:ascii="Times New Roman" w:hAnsi="Times New Roman"/>
          <w:lang w:eastAsia="pt-BR"/>
        </w:rPr>
        <w:tab/>
      </w:r>
    </w:p>
    <w:p w:rsidR="00555658" w:rsidRDefault="00555658" w:rsidP="00555658">
      <w:pPr>
        <w:widowControl/>
        <w:rPr>
          <w:rFonts w:ascii="Times New Roman" w:hAnsi="Times New Roman"/>
          <w:b/>
          <w:bCs/>
          <w:lang w:eastAsia="pt-BR"/>
        </w:rPr>
      </w:pPr>
      <w:r>
        <w:rPr>
          <w:rFonts w:ascii="Times New Roman" w:hAnsi="Times New Roman"/>
          <w:b/>
          <w:bCs/>
          <w:lang w:eastAsia="pt-BR"/>
        </w:rPr>
        <w:t>Texto incluído</w:t>
      </w:r>
      <w:r w:rsidRPr="000C25D0">
        <w:rPr>
          <w:rFonts w:ascii="Times New Roman" w:hAnsi="Times New Roman"/>
          <w:b/>
          <w:bCs/>
          <w:lang w:eastAsia="pt-BR"/>
        </w:rPr>
        <w:t xml:space="preserve"> </w:t>
      </w:r>
    </w:p>
    <w:p w:rsidR="00555658" w:rsidRDefault="00555658" w:rsidP="00555658">
      <w:pPr>
        <w:widowControl/>
        <w:rPr>
          <w:rFonts w:ascii="Times New Roman" w:hAnsi="Times New Roman"/>
          <w:b/>
          <w:bCs/>
          <w:lang w:eastAsia="pt-BR"/>
        </w:rPr>
      </w:pPr>
    </w:p>
    <w:p w:rsidR="00555658" w:rsidRPr="00555658" w:rsidRDefault="00555658" w:rsidP="00555658">
      <w:pPr>
        <w:widowControl/>
        <w:ind w:left="567" w:hanging="567"/>
        <w:rPr>
          <w:rFonts w:ascii="Times New Roman" w:hAnsi="Times New Roman"/>
          <w:bCs/>
          <w:lang w:eastAsia="pt-BR"/>
        </w:rPr>
      </w:pPr>
      <w:proofErr w:type="gramStart"/>
      <w:r>
        <w:rPr>
          <w:rFonts w:ascii="Times New Roman" w:hAnsi="Times New Roman"/>
          <w:bCs/>
          <w:lang w:eastAsia="pt-BR"/>
        </w:rPr>
        <w:t>80A</w:t>
      </w:r>
      <w:proofErr w:type="gramEnd"/>
      <w:r>
        <w:rPr>
          <w:rFonts w:ascii="Times New Roman" w:hAnsi="Times New Roman"/>
          <w:bCs/>
          <w:lang w:eastAsia="pt-BR"/>
        </w:rPr>
        <w:t>. Eliminado.</w:t>
      </w:r>
    </w:p>
    <w:p w:rsidR="00555658" w:rsidRPr="000C25D0" w:rsidRDefault="00555658" w:rsidP="00555658">
      <w:pPr>
        <w:widowControl/>
        <w:rPr>
          <w:rFonts w:ascii="Times New Roman" w:hAnsi="Times New Roman"/>
          <w:b/>
          <w:bCs/>
          <w:lang w:eastAsia="pt-BR"/>
        </w:rPr>
      </w:pPr>
    </w:p>
    <w:p w:rsidR="00555658" w:rsidRPr="000C25D0" w:rsidRDefault="00555658" w:rsidP="00555658">
      <w:pPr>
        <w:widowControl/>
        <w:rPr>
          <w:rFonts w:ascii="Times New Roman" w:hAnsi="Times New Roman"/>
          <w:b/>
          <w:bCs/>
          <w:lang w:eastAsia="pt-BR"/>
        </w:rPr>
      </w:pPr>
      <w:r>
        <w:rPr>
          <w:rFonts w:ascii="Times New Roman" w:hAnsi="Times New Roman"/>
          <w:b/>
          <w:bCs/>
          <w:lang w:eastAsia="pt-BR"/>
        </w:rPr>
        <w:t>Texto incluído</w:t>
      </w:r>
      <w:r w:rsidRPr="000C25D0">
        <w:rPr>
          <w:rFonts w:ascii="Times New Roman" w:hAnsi="Times New Roman"/>
          <w:b/>
          <w:bCs/>
          <w:lang w:eastAsia="pt-BR"/>
        </w:rPr>
        <w:t xml:space="preserve"> </w:t>
      </w:r>
    </w:p>
    <w:p w:rsidR="00A62B07" w:rsidRPr="000C25D0" w:rsidRDefault="00A62B07" w:rsidP="00144710">
      <w:pPr>
        <w:widowControl/>
        <w:jc w:val="both"/>
        <w:rPr>
          <w:rFonts w:ascii="Times New Roman" w:hAnsi="Times New Roman"/>
          <w:u w:val="single"/>
          <w:lang w:eastAsia="pt-BR"/>
        </w:rPr>
      </w:pPr>
    </w:p>
    <w:p w:rsidR="00A62B07" w:rsidRPr="00777236" w:rsidRDefault="00A62B07" w:rsidP="00555658">
      <w:pPr>
        <w:pStyle w:val="Style6"/>
        <w:widowControl/>
        <w:tabs>
          <w:tab w:val="left" w:pos="567"/>
          <w:tab w:val="left" w:pos="993"/>
        </w:tabs>
        <w:ind w:left="567" w:right="2" w:hanging="567"/>
        <w:jc w:val="both"/>
        <w:rPr>
          <w:rFonts w:ascii="Times New Roman" w:eastAsia="Times New Roman" w:hAnsi="Times New Roman"/>
        </w:rPr>
      </w:pPr>
      <w:proofErr w:type="gramStart"/>
      <w:r w:rsidRPr="00777236">
        <w:rPr>
          <w:rFonts w:ascii="Times New Roman" w:eastAsia="Times New Roman" w:hAnsi="Times New Roman"/>
        </w:rPr>
        <w:t>8</w:t>
      </w:r>
      <w:r w:rsidR="00C2240A">
        <w:rPr>
          <w:rFonts w:ascii="Times New Roman" w:eastAsia="Times New Roman" w:hAnsi="Times New Roman"/>
        </w:rPr>
        <w:t>0B</w:t>
      </w:r>
      <w:proofErr w:type="gramEnd"/>
      <w:r w:rsidR="00D34332" w:rsidRPr="00777236">
        <w:rPr>
          <w:rFonts w:ascii="Times New Roman" w:eastAsia="Times New Roman" w:hAnsi="Times New Roman"/>
        </w:rPr>
        <w:t>.</w:t>
      </w:r>
      <w:r w:rsidRPr="00777236">
        <w:rPr>
          <w:rFonts w:ascii="Times New Roman" w:eastAsia="Times New Roman" w:hAnsi="Times New Roman"/>
        </w:rPr>
        <w:t xml:space="preserve"> </w:t>
      </w:r>
      <w:r w:rsidR="00555658">
        <w:rPr>
          <w:rFonts w:ascii="Times New Roman" w:eastAsia="Times New Roman" w:hAnsi="Times New Roman"/>
        </w:rPr>
        <w:tab/>
      </w:r>
      <w:r w:rsidRPr="00777236">
        <w:rPr>
          <w:rFonts w:ascii="Times New Roman" w:eastAsia="Times New Roman" w:hAnsi="Times New Roman"/>
        </w:rPr>
        <w:t xml:space="preserve">No período em que </w:t>
      </w:r>
      <w:r w:rsidR="00EC26E6" w:rsidRPr="00777236">
        <w:rPr>
          <w:rFonts w:ascii="Times New Roman" w:eastAsia="Times New Roman" w:hAnsi="Times New Roman"/>
        </w:rPr>
        <w:t xml:space="preserve">são </w:t>
      </w:r>
      <w:r w:rsidRPr="00777236">
        <w:rPr>
          <w:rFonts w:ascii="Times New Roman" w:eastAsia="Times New Roman" w:hAnsi="Times New Roman"/>
        </w:rPr>
        <w:t>aplicada</w:t>
      </w:r>
      <w:r w:rsidR="00EC26E6" w:rsidRPr="00777236">
        <w:rPr>
          <w:rFonts w:ascii="Times New Roman" w:eastAsia="Times New Roman" w:hAnsi="Times New Roman"/>
        </w:rPr>
        <w:t>s</w:t>
      </w:r>
      <w:r w:rsidRPr="00777236">
        <w:rPr>
          <w:rFonts w:ascii="Times New Roman" w:eastAsia="Times New Roman" w:hAnsi="Times New Roman"/>
        </w:rPr>
        <w:t xml:space="preserve"> pela primeira vez </w:t>
      </w:r>
      <w:r w:rsidR="002749C2" w:rsidRPr="00777236">
        <w:rPr>
          <w:rFonts w:ascii="Times New Roman" w:eastAsia="Times New Roman" w:hAnsi="Times New Roman"/>
        </w:rPr>
        <w:t xml:space="preserve">as alterações quanto a plantas </w:t>
      </w:r>
      <w:r w:rsidR="00DA4FF9" w:rsidRPr="00777236">
        <w:rPr>
          <w:rFonts w:ascii="Times New Roman" w:eastAsia="Times New Roman" w:hAnsi="Times New Roman"/>
        </w:rPr>
        <w:t>portadoras</w:t>
      </w:r>
      <w:r w:rsidR="002749C2" w:rsidRPr="00777236">
        <w:rPr>
          <w:rFonts w:ascii="Times New Roman" w:eastAsia="Times New Roman" w:hAnsi="Times New Roman"/>
        </w:rPr>
        <w:t>, a</w:t>
      </w:r>
      <w:r w:rsidRPr="00777236">
        <w:rPr>
          <w:rFonts w:ascii="Times New Roman" w:eastAsia="Times New Roman" w:hAnsi="Times New Roman"/>
        </w:rPr>
        <w:t xml:space="preserve"> entidade não precisa divulgar as informações quantitativas exigidas pelo </w:t>
      </w:r>
      <w:r w:rsidR="002749C2" w:rsidRPr="00777236">
        <w:rPr>
          <w:rFonts w:ascii="Times New Roman" w:eastAsia="Times New Roman" w:hAnsi="Times New Roman"/>
        </w:rPr>
        <w:t>item</w:t>
      </w:r>
      <w:r w:rsidRPr="00777236">
        <w:rPr>
          <w:rFonts w:ascii="Times New Roman" w:eastAsia="Times New Roman" w:hAnsi="Times New Roman"/>
        </w:rPr>
        <w:t xml:space="preserve"> 28(f) d</w:t>
      </w:r>
      <w:r w:rsidR="002749C2" w:rsidRPr="00777236">
        <w:rPr>
          <w:rFonts w:ascii="Times New Roman" w:eastAsia="Times New Roman" w:hAnsi="Times New Roman"/>
        </w:rPr>
        <w:t xml:space="preserve">o CPC 23 </w:t>
      </w:r>
      <w:r w:rsidRPr="00777236">
        <w:rPr>
          <w:rFonts w:ascii="Times New Roman" w:eastAsia="Times New Roman" w:hAnsi="Times New Roman"/>
        </w:rPr>
        <w:t xml:space="preserve">para o período atual. No entanto, a entidade deve apresentar as informações quantitativas exigidas pelo </w:t>
      </w:r>
      <w:r w:rsidR="002749C2" w:rsidRPr="00777236">
        <w:rPr>
          <w:rFonts w:ascii="Times New Roman" w:eastAsia="Times New Roman" w:hAnsi="Times New Roman"/>
        </w:rPr>
        <w:t>item</w:t>
      </w:r>
      <w:r w:rsidRPr="00777236">
        <w:rPr>
          <w:rFonts w:ascii="Times New Roman" w:eastAsia="Times New Roman" w:hAnsi="Times New Roman"/>
        </w:rPr>
        <w:t xml:space="preserve"> 28(f) d</w:t>
      </w:r>
      <w:r w:rsidR="002749C2" w:rsidRPr="00777236">
        <w:rPr>
          <w:rFonts w:ascii="Times New Roman" w:eastAsia="Times New Roman" w:hAnsi="Times New Roman"/>
        </w:rPr>
        <w:t>o CPC 23</w:t>
      </w:r>
      <w:r w:rsidRPr="00777236">
        <w:rPr>
          <w:rFonts w:ascii="Times New Roman" w:eastAsia="Times New Roman" w:hAnsi="Times New Roman"/>
        </w:rPr>
        <w:t xml:space="preserve"> para cada período anterior apresentado. </w:t>
      </w:r>
    </w:p>
    <w:p w:rsidR="00A62B07" w:rsidRPr="00450607" w:rsidRDefault="00A62B07" w:rsidP="00A62B07">
      <w:pPr>
        <w:pStyle w:val="Style6"/>
        <w:widowControl/>
        <w:tabs>
          <w:tab w:val="left" w:pos="567"/>
          <w:tab w:val="left" w:pos="993"/>
        </w:tabs>
        <w:ind w:right="2"/>
        <w:jc w:val="both"/>
        <w:rPr>
          <w:rFonts w:ascii="Times New Roman" w:eastAsia="Times New Roman" w:hAnsi="Times New Roman"/>
        </w:rPr>
      </w:pPr>
    </w:p>
    <w:p w:rsidR="00D34332" w:rsidRPr="00777236" w:rsidRDefault="00A034FA" w:rsidP="00D34332">
      <w:pPr>
        <w:widowControl/>
        <w:rPr>
          <w:rFonts w:ascii="Times New Roman" w:hAnsi="Times New Roman"/>
          <w:b/>
          <w:bCs/>
          <w:lang w:eastAsia="pt-BR"/>
        </w:rPr>
      </w:pPr>
      <w:r>
        <w:rPr>
          <w:rFonts w:ascii="Times New Roman" w:hAnsi="Times New Roman"/>
          <w:b/>
          <w:bCs/>
          <w:lang w:eastAsia="pt-BR"/>
        </w:rPr>
        <w:t>Texto incluído</w:t>
      </w:r>
      <w:r w:rsidR="007712C3" w:rsidRPr="00777236">
        <w:rPr>
          <w:rFonts w:ascii="Times New Roman" w:hAnsi="Times New Roman"/>
          <w:b/>
          <w:bCs/>
          <w:lang w:eastAsia="pt-BR"/>
        </w:rPr>
        <w:t xml:space="preserve"> </w:t>
      </w:r>
    </w:p>
    <w:p w:rsidR="00D34332" w:rsidRPr="00777236" w:rsidRDefault="00D34332" w:rsidP="00A62B07">
      <w:pPr>
        <w:pStyle w:val="Style6"/>
        <w:widowControl/>
        <w:tabs>
          <w:tab w:val="left" w:pos="567"/>
          <w:tab w:val="left" w:pos="993"/>
        </w:tabs>
        <w:ind w:right="2"/>
        <w:jc w:val="both"/>
        <w:rPr>
          <w:rFonts w:ascii="Times New Roman" w:eastAsia="Times New Roman" w:hAnsi="Times New Roman"/>
        </w:rPr>
      </w:pPr>
    </w:p>
    <w:p w:rsidR="00046FD4" w:rsidRPr="000C25D0" w:rsidRDefault="00A62B07" w:rsidP="00555658">
      <w:pPr>
        <w:pStyle w:val="Style6"/>
        <w:widowControl/>
        <w:tabs>
          <w:tab w:val="left" w:pos="567"/>
          <w:tab w:val="left" w:pos="993"/>
        </w:tabs>
        <w:ind w:left="567" w:right="2" w:hanging="567"/>
        <w:jc w:val="both"/>
        <w:rPr>
          <w:rFonts w:ascii="Times New Roman" w:eastAsia="Times New Roman" w:hAnsi="Times New Roman"/>
        </w:rPr>
      </w:pPr>
      <w:proofErr w:type="gramStart"/>
      <w:r w:rsidRPr="00777236">
        <w:rPr>
          <w:rFonts w:ascii="Times New Roman" w:eastAsia="Times New Roman" w:hAnsi="Times New Roman"/>
        </w:rPr>
        <w:t>8</w:t>
      </w:r>
      <w:r w:rsidR="00C2240A">
        <w:rPr>
          <w:rFonts w:ascii="Times New Roman" w:eastAsia="Times New Roman" w:hAnsi="Times New Roman"/>
        </w:rPr>
        <w:t>0C</w:t>
      </w:r>
      <w:proofErr w:type="gramEnd"/>
      <w:r w:rsidR="00D34332" w:rsidRPr="00777236">
        <w:rPr>
          <w:rFonts w:ascii="Times New Roman" w:eastAsia="Times New Roman" w:hAnsi="Times New Roman"/>
        </w:rPr>
        <w:t>.</w:t>
      </w:r>
      <w:r w:rsidRPr="00777236">
        <w:rPr>
          <w:rFonts w:ascii="Times New Roman" w:eastAsia="Times New Roman" w:hAnsi="Times New Roman"/>
        </w:rPr>
        <w:t xml:space="preserve"> </w:t>
      </w:r>
      <w:r w:rsidR="00555658">
        <w:rPr>
          <w:rFonts w:ascii="Times New Roman" w:eastAsia="Times New Roman" w:hAnsi="Times New Roman"/>
        </w:rPr>
        <w:tab/>
      </w:r>
      <w:r w:rsidR="00D34332" w:rsidRPr="00777236">
        <w:rPr>
          <w:rFonts w:ascii="Times New Roman" w:eastAsia="Times New Roman" w:hAnsi="Times New Roman"/>
        </w:rPr>
        <w:t>A</w:t>
      </w:r>
      <w:r w:rsidRPr="00777236">
        <w:rPr>
          <w:rFonts w:ascii="Times New Roman" w:eastAsia="Times New Roman" w:hAnsi="Times New Roman"/>
        </w:rPr>
        <w:t xml:space="preserve"> entidade pode optar por mensurar um item de plantas </w:t>
      </w:r>
      <w:r w:rsidR="00DA4FF9" w:rsidRPr="00777236">
        <w:rPr>
          <w:rFonts w:ascii="Times New Roman" w:eastAsia="Times New Roman" w:hAnsi="Times New Roman"/>
        </w:rPr>
        <w:t>portadoras</w:t>
      </w:r>
      <w:r w:rsidRPr="00777236">
        <w:rPr>
          <w:rFonts w:ascii="Times New Roman" w:eastAsia="Times New Roman" w:hAnsi="Times New Roman"/>
        </w:rPr>
        <w:t xml:space="preserve"> pelo seu valor justo no início do período mais antigo apresentado nas demonstrações </w:t>
      </w:r>
      <w:r w:rsidR="00D34332" w:rsidRPr="00777236">
        <w:rPr>
          <w:rFonts w:ascii="Times New Roman" w:eastAsia="Times New Roman" w:hAnsi="Times New Roman"/>
        </w:rPr>
        <w:t>contábeis</w:t>
      </w:r>
      <w:r w:rsidRPr="00777236">
        <w:rPr>
          <w:rFonts w:ascii="Times New Roman" w:eastAsia="Times New Roman" w:hAnsi="Times New Roman"/>
        </w:rPr>
        <w:t xml:space="preserve"> relativas ao período de relato em que a entidade aplica</w:t>
      </w:r>
      <w:r w:rsidR="00D34332" w:rsidRPr="00777236">
        <w:rPr>
          <w:rFonts w:ascii="Times New Roman" w:eastAsia="Times New Roman" w:hAnsi="Times New Roman"/>
        </w:rPr>
        <w:t xml:space="preserve">r as alterações quanto a plantas </w:t>
      </w:r>
      <w:r w:rsidR="00DA4FF9" w:rsidRPr="00777236">
        <w:rPr>
          <w:rFonts w:ascii="Times New Roman" w:eastAsia="Times New Roman" w:hAnsi="Times New Roman"/>
        </w:rPr>
        <w:t>portadoras</w:t>
      </w:r>
      <w:r w:rsidR="00D34332" w:rsidRPr="00777236">
        <w:rPr>
          <w:rFonts w:ascii="Times New Roman" w:eastAsia="Times New Roman" w:hAnsi="Times New Roman"/>
        </w:rPr>
        <w:t xml:space="preserve"> pel</w:t>
      </w:r>
      <w:r w:rsidRPr="00777236">
        <w:rPr>
          <w:rFonts w:ascii="Times New Roman" w:eastAsia="Times New Roman" w:hAnsi="Times New Roman"/>
        </w:rPr>
        <w:t>a primeira</w:t>
      </w:r>
      <w:r w:rsidR="00D34332" w:rsidRPr="00777236">
        <w:rPr>
          <w:rFonts w:ascii="Times New Roman" w:eastAsia="Times New Roman" w:hAnsi="Times New Roman"/>
        </w:rPr>
        <w:t xml:space="preserve"> vez</w:t>
      </w:r>
      <w:r w:rsidRPr="00777236">
        <w:rPr>
          <w:rFonts w:ascii="Times New Roman" w:eastAsia="Times New Roman" w:hAnsi="Times New Roman"/>
        </w:rPr>
        <w:t xml:space="preserve"> e usar esse </w:t>
      </w:r>
      <w:r w:rsidR="00555658">
        <w:rPr>
          <w:rFonts w:ascii="Times New Roman" w:eastAsia="Times New Roman" w:hAnsi="Times New Roman"/>
        </w:rPr>
        <w:t>valor justo</w:t>
      </w:r>
      <w:r w:rsidRPr="00777236">
        <w:rPr>
          <w:rFonts w:ascii="Times New Roman" w:eastAsia="Times New Roman" w:hAnsi="Times New Roman"/>
        </w:rPr>
        <w:t xml:space="preserve"> como custo </w:t>
      </w:r>
      <w:r w:rsidR="00D34332" w:rsidRPr="00777236">
        <w:rPr>
          <w:rFonts w:ascii="Times New Roman" w:eastAsia="Times New Roman" w:hAnsi="Times New Roman"/>
        </w:rPr>
        <w:t>atribuído (</w:t>
      </w:r>
      <w:proofErr w:type="spellStart"/>
      <w:r w:rsidR="00D34332" w:rsidRPr="00777236">
        <w:rPr>
          <w:rFonts w:ascii="Times New Roman" w:eastAsia="Times New Roman" w:hAnsi="Times New Roman"/>
          <w:i/>
        </w:rPr>
        <w:t>deemed</w:t>
      </w:r>
      <w:proofErr w:type="spellEnd"/>
      <w:r w:rsidR="00D34332" w:rsidRPr="00777236">
        <w:rPr>
          <w:rFonts w:ascii="Times New Roman" w:eastAsia="Times New Roman" w:hAnsi="Times New Roman"/>
          <w:i/>
        </w:rPr>
        <w:t xml:space="preserve"> </w:t>
      </w:r>
      <w:proofErr w:type="spellStart"/>
      <w:r w:rsidR="00D34332" w:rsidRPr="00777236">
        <w:rPr>
          <w:rFonts w:ascii="Times New Roman" w:eastAsia="Times New Roman" w:hAnsi="Times New Roman"/>
          <w:i/>
        </w:rPr>
        <w:t>cost</w:t>
      </w:r>
      <w:proofErr w:type="spellEnd"/>
      <w:r w:rsidR="00D34332" w:rsidRPr="00777236">
        <w:rPr>
          <w:rFonts w:ascii="Times New Roman" w:eastAsia="Times New Roman" w:hAnsi="Times New Roman"/>
        </w:rPr>
        <w:t>)</w:t>
      </w:r>
      <w:r w:rsidRPr="00777236">
        <w:rPr>
          <w:rFonts w:ascii="Times New Roman" w:eastAsia="Times New Roman" w:hAnsi="Times New Roman"/>
        </w:rPr>
        <w:t xml:space="preserve"> nessa data. Qualquer diferença entre </w:t>
      </w:r>
      <w:r w:rsidR="00D34332" w:rsidRPr="00777236">
        <w:rPr>
          <w:rFonts w:ascii="Times New Roman" w:eastAsia="Times New Roman" w:hAnsi="Times New Roman"/>
        </w:rPr>
        <w:t>o valor contábil</w:t>
      </w:r>
      <w:r w:rsidRPr="00777236">
        <w:rPr>
          <w:rFonts w:ascii="Times New Roman" w:eastAsia="Times New Roman" w:hAnsi="Times New Roman"/>
        </w:rPr>
        <w:t xml:space="preserve"> anterior e</w:t>
      </w:r>
      <w:r w:rsidR="00D34332" w:rsidRPr="00777236">
        <w:rPr>
          <w:rFonts w:ascii="Times New Roman" w:eastAsia="Times New Roman" w:hAnsi="Times New Roman"/>
        </w:rPr>
        <w:t xml:space="preserve"> </w:t>
      </w:r>
      <w:r w:rsidRPr="00777236">
        <w:rPr>
          <w:rFonts w:ascii="Times New Roman" w:eastAsia="Times New Roman" w:hAnsi="Times New Roman"/>
        </w:rPr>
        <w:t xml:space="preserve">o </w:t>
      </w:r>
      <w:r w:rsidR="00555658">
        <w:rPr>
          <w:rFonts w:ascii="Times New Roman" w:eastAsia="Times New Roman" w:hAnsi="Times New Roman"/>
        </w:rPr>
        <w:t>valor justo</w:t>
      </w:r>
      <w:r w:rsidRPr="00777236">
        <w:rPr>
          <w:rFonts w:ascii="Times New Roman" w:eastAsia="Times New Roman" w:hAnsi="Times New Roman"/>
        </w:rPr>
        <w:t xml:space="preserve"> deve ser reconhecida </w:t>
      </w:r>
      <w:r w:rsidR="00D34332" w:rsidRPr="00777236">
        <w:rPr>
          <w:rFonts w:ascii="Times New Roman" w:eastAsia="Times New Roman" w:hAnsi="Times New Roman"/>
        </w:rPr>
        <w:t>em</w:t>
      </w:r>
      <w:r w:rsidRPr="00777236">
        <w:rPr>
          <w:rFonts w:ascii="Times New Roman" w:eastAsia="Times New Roman" w:hAnsi="Times New Roman"/>
        </w:rPr>
        <w:t xml:space="preserve"> lucros acumulados no início do período mais antigo apresentado.</w:t>
      </w:r>
    </w:p>
    <w:p w:rsidR="00402C7D" w:rsidRDefault="00402C7D" w:rsidP="00402C7D">
      <w:pPr>
        <w:rPr>
          <w:rFonts w:ascii="Times New Roman" w:hAnsi="Times New Roman"/>
          <w:b/>
        </w:rPr>
      </w:pPr>
    </w:p>
    <w:p w:rsidR="00402C7D" w:rsidRDefault="00402C7D" w:rsidP="00402C7D">
      <w:pPr>
        <w:pStyle w:val="Textoembloco"/>
        <w:spacing w:before="0" w:after="0" w:line="240" w:lineRule="auto"/>
        <w:ind w:left="567" w:right="0" w:hanging="567"/>
        <w:jc w:val="both"/>
        <w:rPr>
          <w:rFonts w:ascii="Times New Roman" w:hAnsi="Times New Roman"/>
          <w:color w:val="000000"/>
          <w:sz w:val="24"/>
          <w:lang w:val="pt-BR"/>
        </w:rPr>
      </w:pPr>
    </w:p>
    <w:p w:rsidR="00402C7D" w:rsidRDefault="00402C7D" w:rsidP="00402C7D">
      <w:pPr>
        <w:widowControl/>
        <w:rPr>
          <w:rFonts w:ascii="Times New Roman" w:hAnsi="Times New Roman"/>
          <w:b/>
          <w:bCs/>
          <w:lang w:eastAsia="pt-BR"/>
        </w:rPr>
      </w:pPr>
    </w:p>
    <w:p w:rsidR="00402C7D" w:rsidRPr="00832E1C" w:rsidRDefault="00402C7D" w:rsidP="00165F1E">
      <w:pPr>
        <w:numPr>
          <w:ilvl w:val="0"/>
          <w:numId w:val="75"/>
        </w:numPr>
        <w:ind w:left="567" w:right="2" w:hanging="567"/>
        <w:jc w:val="both"/>
        <w:rPr>
          <w:rFonts w:ascii="Times New Roman" w:hAnsi="Times New Roman"/>
          <w:b/>
          <w:bCs/>
        </w:rPr>
      </w:pPr>
      <w:r w:rsidRPr="00832E1C">
        <w:rPr>
          <w:rFonts w:ascii="Times New Roman" w:hAnsi="Times New Roman"/>
          <w:b/>
          <w:bCs/>
        </w:rPr>
        <w:t xml:space="preserve">Altera o item </w:t>
      </w:r>
      <w:proofErr w:type="gramStart"/>
      <w:r w:rsidRPr="00832E1C">
        <w:rPr>
          <w:rFonts w:ascii="Times New Roman" w:hAnsi="Times New Roman"/>
          <w:b/>
          <w:bCs/>
        </w:rPr>
        <w:t>4</w:t>
      </w:r>
      <w:proofErr w:type="gramEnd"/>
      <w:r w:rsidRPr="00832E1C">
        <w:rPr>
          <w:rFonts w:ascii="Times New Roman" w:hAnsi="Times New Roman"/>
          <w:b/>
          <w:bCs/>
        </w:rPr>
        <w:t xml:space="preserve"> no CPC 28</w:t>
      </w:r>
      <w:r w:rsidR="00832E1C">
        <w:rPr>
          <w:rFonts w:ascii="Times New Roman" w:hAnsi="Times New Roman"/>
          <w:b/>
          <w:bCs/>
        </w:rPr>
        <w:t xml:space="preserve"> </w:t>
      </w:r>
      <w:r w:rsidR="00832E1C">
        <w:rPr>
          <w:rFonts w:ascii="Times New Roman" w:hAnsi="Times New Roman"/>
          <w:b/>
          <w:bCs/>
          <w:lang w:eastAsia="pt-BR"/>
        </w:rPr>
        <w:t xml:space="preserve">– Propriedade para Investimento, </w:t>
      </w:r>
      <w:r w:rsidR="00832E1C">
        <w:rPr>
          <w:rFonts w:ascii="Times New Roman" w:eastAsia="Times New Roman" w:hAnsi="Times New Roman"/>
          <w:b/>
        </w:rPr>
        <w:t>que passa a vigorar com a seguinte redação:</w:t>
      </w:r>
    </w:p>
    <w:p w:rsidR="00402C7D" w:rsidRDefault="00402C7D" w:rsidP="00402C7D">
      <w:pPr>
        <w:pStyle w:val="Textoembloco"/>
        <w:spacing w:before="0" w:after="0" w:line="240" w:lineRule="auto"/>
        <w:ind w:left="567" w:right="0" w:hanging="567"/>
        <w:jc w:val="both"/>
        <w:rPr>
          <w:rFonts w:ascii="Times New Roman" w:hAnsi="Times New Roman"/>
          <w:color w:val="000000"/>
          <w:sz w:val="24"/>
          <w:lang w:val="pt-BR"/>
        </w:rPr>
      </w:pPr>
    </w:p>
    <w:p w:rsidR="00402C7D" w:rsidRDefault="00402C7D" w:rsidP="00402C7D">
      <w:pPr>
        <w:widowControl/>
        <w:rPr>
          <w:rFonts w:ascii="Times New Roman" w:hAnsi="Times New Roman"/>
          <w:b/>
          <w:bCs/>
          <w:lang w:eastAsia="pt-BR"/>
        </w:rPr>
      </w:pPr>
      <w:r>
        <w:rPr>
          <w:rFonts w:ascii="Times New Roman" w:hAnsi="Times New Roman"/>
          <w:b/>
          <w:bCs/>
          <w:lang w:eastAsia="pt-BR"/>
        </w:rPr>
        <w:t>Texto em vigor</w:t>
      </w:r>
    </w:p>
    <w:p w:rsidR="00402C7D" w:rsidRDefault="00402C7D" w:rsidP="00402C7D">
      <w:pPr>
        <w:pStyle w:val="Textoembloco"/>
        <w:spacing w:before="0" w:after="0" w:line="240" w:lineRule="auto"/>
        <w:ind w:left="567" w:right="0" w:hanging="567"/>
        <w:jc w:val="both"/>
        <w:rPr>
          <w:rFonts w:ascii="Times New Roman" w:hAnsi="Times New Roman"/>
          <w:color w:val="000000"/>
          <w:sz w:val="24"/>
          <w:lang w:val="pt-BR"/>
        </w:rPr>
      </w:pPr>
    </w:p>
    <w:p w:rsidR="00402C7D" w:rsidRDefault="00402C7D" w:rsidP="00402C7D">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4. </w:t>
      </w:r>
      <w:r>
        <w:rPr>
          <w:rFonts w:ascii="Times New Roman" w:hAnsi="Times New Roman"/>
          <w:color w:val="000000"/>
          <w:sz w:val="24"/>
          <w:lang w:val="pt-BR"/>
        </w:rPr>
        <w:tab/>
        <w:t xml:space="preserve">Este Pronunciamento não se aplica a: </w:t>
      </w:r>
    </w:p>
    <w:p w:rsidR="00402C7D" w:rsidRDefault="00402C7D" w:rsidP="006F05B7">
      <w:pPr>
        <w:numPr>
          <w:ilvl w:val="0"/>
          <w:numId w:val="12"/>
        </w:numPr>
        <w:autoSpaceDE/>
        <w:adjustRightInd/>
        <w:ind w:left="993" w:hanging="426"/>
        <w:jc w:val="both"/>
        <w:rPr>
          <w:rFonts w:ascii="Times New Roman" w:hAnsi="Times New Roman"/>
          <w:bCs/>
          <w:iCs/>
          <w:color w:val="000000"/>
        </w:rPr>
      </w:pPr>
      <w:proofErr w:type="gramStart"/>
      <w:r>
        <w:rPr>
          <w:rFonts w:ascii="Times New Roman" w:hAnsi="Times New Roman"/>
          <w:bCs/>
          <w:iCs/>
          <w:color w:val="000000"/>
        </w:rPr>
        <w:t>ativos</w:t>
      </w:r>
      <w:proofErr w:type="gramEnd"/>
      <w:r>
        <w:rPr>
          <w:rFonts w:ascii="Times New Roman" w:hAnsi="Times New Roman"/>
          <w:bCs/>
          <w:iCs/>
          <w:color w:val="000000"/>
        </w:rPr>
        <w:t xml:space="preserve"> biológicos relacionados com a atividade agrícola (ver Pronunciamento Técnico CPC 29 – Ativo Biológico e Produto Agrícola); e</w:t>
      </w:r>
    </w:p>
    <w:p w:rsidR="00402C7D" w:rsidRDefault="00402C7D" w:rsidP="006F05B7">
      <w:pPr>
        <w:numPr>
          <w:ilvl w:val="0"/>
          <w:numId w:val="12"/>
        </w:numPr>
        <w:autoSpaceDE/>
        <w:adjustRightInd/>
        <w:ind w:left="993" w:hanging="426"/>
        <w:jc w:val="both"/>
        <w:rPr>
          <w:rFonts w:ascii="Times New Roman" w:hAnsi="Times New Roman"/>
          <w:bCs/>
          <w:iCs/>
          <w:color w:val="000000"/>
        </w:rPr>
      </w:pPr>
      <w:proofErr w:type="gramStart"/>
      <w:r>
        <w:rPr>
          <w:rFonts w:ascii="Times New Roman" w:hAnsi="Times New Roman"/>
          <w:bCs/>
          <w:iCs/>
          <w:color w:val="000000"/>
        </w:rPr>
        <w:t>direitos</w:t>
      </w:r>
      <w:proofErr w:type="gramEnd"/>
      <w:r>
        <w:rPr>
          <w:rFonts w:ascii="Times New Roman" w:hAnsi="Times New Roman"/>
          <w:bCs/>
          <w:iCs/>
          <w:color w:val="000000"/>
        </w:rPr>
        <w:t xml:space="preserve"> sobre reservas minerais tais como carvão mineral, petróleo, gás natural e recursos semelhantes não renováveis.</w:t>
      </w:r>
    </w:p>
    <w:p w:rsidR="00402C7D" w:rsidRDefault="00402C7D" w:rsidP="00402C7D">
      <w:pPr>
        <w:pStyle w:val="Textoembloco"/>
        <w:spacing w:before="0" w:after="0" w:line="240" w:lineRule="auto"/>
        <w:ind w:left="567" w:right="0" w:hanging="567"/>
        <w:jc w:val="both"/>
        <w:rPr>
          <w:rFonts w:ascii="Times New Roman" w:hAnsi="Times New Roman"/>
          <w:color w:val="000000"/>
          <w:sz w:val="24"/>
          <w:lang w:val="pt-BR"/>
        </w:rPr>
      </w:pPr>
    </w:p>
    <w:p w:rsidR="00402C7D" w:rsidRDefault="00402C7D" w:rsidP="00402C7D">
      <w:pPr>
        <w:pStyle w:val="Textoembloco"/>
        <w:spacing w:before="0" w:after="0" w:line="240" w:lineRule="auto"/>
        <w:ind w:left="567" w:right="0" w:hanging="567"/>
        <w:jc w:val="both"/>
        <w:rPr>
          <w:rFonts w:ascii="Times New Roman" w:hAnsi="Times New Roman"/>
          <w:b/>
          <w:color w:val="000000"/>
          <w:sz w:val="24"/>
          <w:lang w:val="pt-BR"/>
        </w:rPr>
      </w:pPr>
      <w:r>
        <w:rPr>
          <w:rFonts w:ascii="Times New Roman" w:hAnsi="Times New Roman"/>
          <w:b/>
          <w:color w:val="000000"/>
          <w:sz w:val="24"/>
          <w:lang w:val="pt-BR"/>
        </w:rPr>
        <w:t>Texto alterado</w:t>
      </w:r>
    </w:p>
    <w:p w:rsidR="00402C7D" w:rsidRDefault="00402C7D" w:rsidP="00402C7D">
      <w:pPr>
        <w:pStyle w:val="Textoembloco"/>
        <w:spacing w:before="0" w:after="0" w:line="240" w:lineRule="auto"/>
        <w:ind w:left="567" w:right="0" w:hanging="567"/>
        <w:jc w:val="both"/>
        <w:rPr>
          <w:rFonts w:ascii="Times New Roman" w:hAnsi="Times New Roman"/>
          <w:color w:val="000000"/>
          <w:sz w:val="24"/>
          <w:lang w:val="pt-BR"/>
        </w:rPr>
      </w:pPr>
    </w:p>
    <w:p w:rsidR="00402C7D" w:rsidRDefault="00402C7D" w:rsidP="00402C7D">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lastRenderedPageBreak/>
        <w:t xml:space="preserve">4. </w:t>
      </w:r>
      <w:r>
        <w:rPr>
          <w:rFonts w:ascii="Times New Roman" w:hAnsi="Times New Roman"/>
          <w:color w:val="000000"/>
          <w:sz w:val="24"/>
          <w:lang w:val="pt-BR"/>
        </w:rPr>
        <w:tab/>
        <w:t xml:space="preserve">Este Pronunciamento não se aplica a: </w:t>
      </w:r>
    </w:p>
    <w:p w:rsidR="00402C7D" w:rsidRDefault="00402C7D" w:rsidP="006F05B7">
      <w:pPr>
        <w:numPr>
          <w:ilvl w:val="0"/>
          <w:numId w:val="67"/>
        </w:numPr>
        <w:autoSpaceDE/>
        <w:adjustRightInd/>
        <w:ind w:left="993" w:hanging="426"/>
        <w:jc w:val="both"/>
        <w:rPr>
          <w:rFonts w:ascii="Times New Roman" w:hAnsi="Times New Roman"/>
          <w:bCs/>
          <w:iCs/>
          <w:color w:val="000000"/>
        </w:rPr>
      </w:pPr>
      <w:proofErr w:type="gramStart"/>
      <w:r>
        <w:rPr>
          <w:rFonts w:ascii="Times New Roman" w:hAnsi="Times New Roman"/>
          <w:bCs/>
          <w:iCs/>
          <w:color w:val="000000"/>
        </w:rPr>
        <w:t>ativos</w:t>
      </w:r>
      <w:proofErr w:type="gramEnd"/>
      <w:r>
        <w:rPr>
          <w:rFonts w:ascii="Times New Roman" w:hAnsi="Times New Roman"/>
          <w:bCs/>
          <w:iCs/>
          <w:color w:val="000000"/>
        </w:rPr>
        <w:t xml:space="preserve"> biológicos relacionados com a atividade agrícola (ver Pronunciamento</w:t>
      </w:r>
      <w:r>
        <w:rPr>
          <w:rFonts w:ascii="Times New Roman" w:hAnsi="Times New Roman"/>
          <w:bCs/>
          <w:iCs/>
          <w:color w:val="000000"/>
          <w:u w:val="single"/>
        </w:rPr>
        <w:t>s</w:t>
      </w:r>
      <w:r>
        <w:rPr>
          <w:rFonts w:ascii="Times New Roman" w:hAnsi="Times New Roman"/>
          <w:bCs/>
          <w:iCs/>
          <w:color w:val="000000"/>
        </w:rPr>
        <w:t xml:space="preserve"> Técnico</w:t>
      </w:r>
      <w:r>
        <w:rPr>
          <w:rFonts w:ascii="Times New Roman" w:hAnsi="Times New Roman"/>
          <w:bCs/>
          <w:iCs/>
          <w:color w:val="000000"/>
          <w:u w:val="single"/>
        </w:rPr>
        <w:t>s</w:t>
      </w:r>
      <w:r>
        <w:rPr>
          <w:rFonts w:ascii="Times New Roman" w:hAnsi="Times New Roman"/>
          <w:bCs/>
          <w:iCs/>
          <w:color w:val="000000"/>
        </w:rPr>
        <w:t xml:space="preserve"> CPC 29 – Ativo Biológico e Produto Agrícola</w:t>
      </w:r>
      <w:r>
        <w:rPr>
          <w:rFonts w:ascii="Times New Roman" w:hAnsi="Times New Roman"/>
          <w:bCs/>
          <w:iCs/>
          <w:color w:val="000000"/>
          <w:u w:val="single"/>
        </w:rPr>
        <w:t xml:space="preserve"> e CPC 27 – Ativo Imobilizado</w:t>
      </w:r>
      <w:r>
        <w:rPr>
          <w:rFonts w:ascii="Times New Roman" w:hAnsi="Times New Roman"/>
          <w:bCs/>
          <w:iCs/>
          <w:color w:val="000000"/>
        </w:rPr>
        <w:t>); e</w:t>
      </w:r>
    </w:p>
    <w:p w:rsidR="00402C7D" w:rsidRDefault="00402C7D" w:rsidP="006F05B7">
      <w:pPr>
        <w:numPr>
          <w:ilvl w:val="0"/>
          <w:numId w:val="67"/>
        </w:numPr>
        <w:autoSpaceDE/>
        <w:adjustRightInd/>
        <w:ind w:left="993" w:hanging="426"/>
        <w:jc w:val="both"/>
        <w:rPr>
          <w:rFonts w:ascii="Times New Roman" w:hAnsi="Times New Roman"/>
          <w:bCs/>
          <w:iCs/>
          <w:color w:val="000000"/>
        </w:rPr>
      </w:pPr>
      <w:proofErr w:type="gramStart"/>
      <w:r>
        <w:rPr>
          <w:rFonts w:ascii="Times New Roman" w:hAnsi="Times New Roman"/>
          <w:bCs/>
          <w:iCs/>
          <w:color w:val="000000"/>
        </w:rPr>
        <w:t>direitos</w:t>
      </w:r>
      <w:proofErr w:type="gramEnd"/>
      <w:r>
        <w:rPr>
          <w:rFonts w:ascii="Times New Roman" w:hAnsi="Times New Roman"/>
          <w:bCs/>
          <w:iCs/>
          <w:color w:val="000000"/>
        </w:rPr>
        <w:t xml:space="preserve"> sobre reservas minerais tais como carvão mineral, petróleo, gás natural e recursos semelhantes não renováveis.</w:t>
      </w:r>
    </w:p>
    <w:p w:rsidR="00402C7D" w:rsidRDefault="00402C7D" w:rsidP="00402C7D">
      <w:pPr>
        <w:pStyle w:val="Textoembloco"/>
        <w:spacing w:before="0" w:after="0" w:line="240" w:lineRule="auto"/>
        <w:ind w:left="567" w:right="0" w:hanging="567"/>
        <w:jc w:val="both"/>
        <w:rPr>
          <w:rFonts w:ascii="Times New Roman" w:hAnsi="Times New Roman"/>
          <w:color w:val="000000"/>
          <w:sz w:val="24"/>
          <w:lang w:val="pt-BR"/>
        </w:rPr>
      </w:pPr>
    </w:p>
    <w:p w:rsidR="00402C7D" w:rsidRDefault="00402C7D" w:rsidP="00402C7D">
      <w:pPr>
        <w:widowControl/>
        <w:rPr>
          <w:rFonts w:ascii="Times New Roman" w:hAnsi="Times New Roman"/>
          <w:b/>
          <w:bCs/>
          <w:lang w:eastAsia="pt-BR"/>
        </w:rPr>
      </w:pPr>
      <w:r>
        <w:rPr>
          <w:rFonts w:ascii="Times New Roman" w:hAnsi="Times New Roman"/>
          <w:b/>
          <w:bCs/>
          <w:lang w:eastAsia="pt-BR"/>
        </w:rPr>
        <w:t>Texto final</w:t>
      </w:r>
    </w:p>
    <w:p w:rsidR="00402C7D" w:rsidRDefault="00402C7D" w:rsidP="00402C7D">
      <w:pPr>
        <w:pStyle w:val="Textoembloco"/>
        <w:spacing w:before="0" w:after="0" w:line="240" w:lineRule="auto"/>
        <w:ind w:left="567" w:right="0" w:hanging="567"/>
        <w:jc w:val="both"/>
        <w:rPr>
          <w:rFonts w:ascii="Times New Roman" w:hAnsi="Times New Roman"/>
          <w:color w:val="000000"/>
          <w:sz w:val="24"/>
          <w:lang w:val="pt-BR"/>
        </w:rPr>
      </w:pPr>
    </w:p>
    <w:p w:rsidR="00402C7D" w:rsidRDefault="00402C7D" w:rsidP="00402C7D">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4. </w:t>
      </w:r>
      <w:r>
        <w:rPr>
          <w:rFonts w:ascii="Times New Roman" w:hAnsi="Times New Roman"/>
          <w:color w:val="000000"/>
          <w:sz w:val="24"/>
          <w:lang w:val="pt-BR"/>
        </w:rPr>
        <w:tab/>
        <w:t xml:space="preserve">Este Pronunciamento não se aplica a: </w:t>
      </w:r>
    </w:p>
    <w:p w:rsidR="00402C7D" w:rsidRDefault="00402C7D" w:rsidP="006F05B7">
      <w:pPr>
        <w:numPr>
          <w:ilvl w:val="0"/>
          <w:numId w:val="74"/>
        </w:numPr>
        <w:tabs>
          <w:tab w:val="clear" w:pos="1070"/>
        </w:tabs>
        <w:autoSpaceDE/>
        <w:adjustRightInd/>
        <w:ind w:left="993" w:hanging="426"/>
        <w:jc w:val="both"/>
        <w:rPr>
          <w:rFonts w:ascii="Times New Roman" w:hAnsi="Times New Roman"/>
          <w:bCs/>
          <w:iCs/>
          <w:color w:val="000000"/>
        </w:rPr>
      </w:pPr>
      <w:proofErr w:type="gramStart"/>
      <w:r>
        <w:rPr>
          <w:rFonts w:ascii="Times New Roman" w:hAnsi="Times New Roman"/>
          <w:bCs/>
          <w:iCs/>
          <w:color w:val="000000"/>
        </w:rPr>
        <w:t>ativos</w:t>
      </w:r>
      <w:proofErr w:type="gramEnd"/>
      <w:r>
        <w:rPr>
          <w:rFonts w:ascii="Times New Roman" w:hAnsi="Times New Roman"/>
          <w:bCs/>
          <w:iCs/>
          <w:color w:val="000000"/>
        </w:rPr>
        <w:t xml:space="preserve"> biológicos relacionados com a atividade agrícola (ver CPC 29 – Ativo Biológico e Produto Agrícola e CPC 27 – Ativo Imobilizado); e</w:t>
      </w:r>
    </w:p>
    <w:p w:rsidR="00402C7D" w:rsidRDefault="00402C7D" w:rsidP="006F05B7">
      <w:pPr>
        <w:numPr>
          <w:ilvl w:val="0"/>
          <w:numId w:val="74"/>
        </w:numPr>
        <w:tabs>
          <w:tab w:val="clear" w:pos="1070"/>
        </w:tabs>
        <w:autoSpaceDE/>
        <w:adjustRightInd/>
        <w:ind w:left="993" w:hanging="426"/>
        <w:jc w:val="both"/>
        <w:rPr>
          <w:rFonts w:ascii="Times New Roman" w:hAnsi="Times New Roman"/>
          <w:bCs/>
          <w:iCs/>
          <w:color w:val="000000"/>
        </w:rPr>
      </w:pPr>
      <w:r>
        <w:rPr>
          <w:rFonts w:ascii="Times New Roman" w:hAnsi="Times New Roman"/>
          <w:bCs/>
          <w:iCs/>
          <w:color w:val="000000"/>
        </w:rPr>
        <w:t>(...)</w:t>
      </w:r>
    </w:p>
    <w:p w:rsidR="00402C7D" w:rsidRPr="000C25D0" w:rsidRDefault="00402C7D" w:rsidP="00BC75BF">
      <w:pPr>
        <w:pStyle w:val="Style6"/>
        <w:widowControl/>
        <w:tabs>
          <w:tab w:val="left" w:pos="567"/>
          <w:tab w:val="left" w:pos="993"/>
        </w:tabs>
        <w:ind w:right="2"/>
        <w:jc w:val="both"/>
        <w:rPr>
          <w:rFonts w:ascii="Times New Roman" w:eastAsia="Times New Roman" w:hAnsi="Times New Roman"/>
        </w:rPr>
      </w:pPr>
    </w:p>
    <w:p w:rsidR="00046FD4" w:rsidRPr="00450607" w:rsidRDefault="00046FD4" w:rsidP="00780FAD">
      <w:pPr>
        <w:widowControl/>
        <w:jc w:val="both"/>
        <w:rPr>
          <w:rFonts w:ascii="Times New Roman" w:hAnsi="Times New Roman"/>
          <w:lang w:eastAsia="pt-BR"/>
        </w:rPr>
      </w:pPr>
    </w:p>
    <w:p w:rsidR="00C2240A" w:rsidRDefault="00C2240A" w:rsidP="00C2240A">
      <w:pPr>
        <w:widowControl/>
        <w:rPr>
          <w:rFonts w:ascii="Times New Roman" w:hAnsi="Times New Roman"/>
          <w:b/>
          <w:bCs/>
          <w:lang w:eastAsia="pt-BR"/>
        </w:rPr>
      </w:pPr>
    </w:p>
    <w:p w:rsidR="00C2240A" w:rsidRPr="00832E1C" w:rsidRDefault="00C2240A" w:rsidP="00165F1E">
      <w:pPr>
        <w:numPr>
          <w:ilvl w:val="0"/>
          <w:numId w:val="75"/>
        </w:numPr>
        <w:ind w:left="567" w:right="2" w:hanging="567"/>
        <w:jc w:val="both"/>
        <w:rPr>
          <w:rFonts w:ascii="Times New Roman" w:hAnsi="Times New Roman"/>
          <w:b/>
          <w:bCs/>
        </w:rPr>
      </w:pPr>
      <w:r w:rsidRPr="00832E1C">
        <w:rPr>
          <w:rFonts w:ascii="Times New Roman" w:hAnsi="Times New Roman"/>
          <w:b/>
          <w:bCs/>
        </w:rPr>
        <w:t>Altera os itens 1, 2, 4, 5, 24 e 44 e inclui os itens 5A, 5B, 5C e 63 no CPC 29</w:t>
      </w:r>
      <w:r w:rsidR="00832E1C">
        <w:rPr>
          <w:rFonts w:ascii="Times New Roman" w:hAnsi="Times New Roman"/>
          <w:b/>
          <w:bCs/>
        </w:rPr>
        <w:t xml:space="preserve"> </w:t>
      </w:r>
      <w:r w:rsidR="00832E1C">
        <w:rPr>
          <w:rFonts w:ascii="Times New Roman" w:hAnsi="Times New Roman"/>
          <w:b/>
          <w:bCs/>
          <w:lang w:eastAsia="pt-BR"/>
        </w:rPr>
        <w:t xml:space="preserve">– Ativo Biológico e Produto Agrícola, </w:t>
      </w:r>
      <w:r w:rsidR="00832E1C">
        <w:rPr>
          <w:rFonts w:ascii="Times New Roman" w:eastAsia="Times New Roman" w:hAnsi="Times New Roman"/>
          <w:b/>
        </w:rPr>
        <w:t>que passam a vigorar com as seguintes redações:</w:t>
      </w:r>
    </w:p>
    <w:p w:rsidR="00C2240A" w:rsidRPr="00C2240A" w:rsidRDefault="00C2240A" w:rsidP="00780FAD">
      <w:pPr>
        <w:widowControl/>
        <w:jc w:val="both"/>
        <w:rPr>
          <w:rFonts w:ascii="Times New Roman" w:hAnsi="Times New Roman"/>
          <w:lang w:eastAsia="pt-BR"/>
        </w:rPr>
      </w:pPr>
    </w:p>
    <w:p w:rsidR="004731CB" w:rsidRPr="000C25D0" w:rsidRDefault="004731CB" w:rsidP="004731CB">
      <w:pPr>
        <w:widowControl/>
        <w:rPr>
          <w:rFonts w:ascii="Times New Roman" w:hAnsi="Times New Roman"/>
          <w:b/>
          <w:bCs/>
          <w:lang w:eastAsia="pt-BR"/>
        </w:rPr>
      </w:pPr>
      <w:r w:rsidRPr="000C25D0">
        <w:rPr>
          <w:rFonts w:ascii="Times New Roman" w:hAnsi="Times New Roman"/>
          <w:b/>
          <w:bCs/>
          <w:lang w:eastAsia="pt-BR"/>
        </w:rPr>
        <w:t>Texto em vigor</w:t>
      </w:r>
    </w:p>
    <w:p w:rsidR="004731CB" w:rsidRPr="000C25D0" w:rsidRDefault="004731CB" w:rsidP="00780FAD">
      <w:pPr>
        <w:widowControl/>
        <w:jc w:val="both"/>
        <w:rPr>
          <w:rFonts w:ascii="Times New Roman" w:hAnsi="Times New Roman"/>
          <w:lang w:eastAsia="pt-BR"/>
        </w:rPr>
      </w:pPr>
    </w:p>
    <w:p w:rsidR="004D7D76" w:rsidRPr="000C25D0" w:rsidRDefault="004D7D76" w:rsidP="004D7D76">
      <w:pPr>
        <w:pStyle w:val="Textoembloco"/>
        <w:spacing w:before="0" w:after="0" w:line="240" w:lineRule="auto"/>
        <w:ind w:left="567" w:hanging="567"/>
        <w:jc w:val="both"/>
        <w:rPr>
          <w:rFonts w:ascii="Times New Roman" w:hAnsi="Times New Roman"/>
          <w:sz w:val="24"/>
          <w:lang w:val="pt-BR"/>
        </w:rPr>
      </w:pPr>
      <w:r w:rsidRPr="000C25D0">
        <w:rPr>
          <w:rFonts w:ascii="Times New Roman" w:hAnsi="Times New Roman"/>
          <w:sz w:val="24"/>
          <w:lang w:val="pt-BR"/>
        </w:rPr>
        <w:t>1.</w:t>
      </w:r>
      <w:r w:rsidRPr="000C25D0">
        <w:rPr>
          <w:rFonts w:ascii="Times New Roman" w:hAnsi="Times New Roman"/>
          <w:sz w:val="24"/>
          <w:lang w:val="pt-BR"/>
        </w:rPr>
        <w:tab/>
        <w:t>Este Pronunciamento deve ser aplicado para contabilizar os seguintes itens relacionados com as atividades agrícolas:</w:t>
      </w:r>
    </w:p>
    <w:p w:rsidR="004D7D76" w:rsidRPr="000C25D0" w:rsidRDefault="004D7D76" w:rsidP="001C224C">
      <w:pPr>
        <w:numPr>
          <w:ilvl w:val="0"/>
          <w:numId w:val="4"/>
        </w:numPr>
        <w:tabs>
          <w:tab w:val="clear" w:pos="1080"/>
          <w:tab w:val="num" w:pos="340"/>
        </w:tabs>
        <w:autoSpaceDE/>
        <w:autoSpaceDN/>
        <w:adjustRightInd/>
        <w:ind w:left="993" w:right="57" w:hanging="426"/>
        <w:jc w:val="both"/>
        <w:rPr>
          <w:rFonts w:ascii="Times New Roman" w:hAnsi="Times New Roman"/>
          <w:bCs/>
          <w:iCs/>
          <w:lang w:val="pt-PT"/>
        </w:rPr>
      </w:pPr>
      <w:proofErr w:type="gramStart"/>
      <w:r w:rsidRPr="000C25D0">
        <w:rPr>
          <w:rFonts w:ascii="Times New Roman" w:hAnsi="Times New Roman"/>
          <w:bCs/>
          <w:iCs/>
        </w:rPr>
        <w:t>ativos</w:t>
      </w:r>
      <w:proofErr w:type="gramEnd"/>
      <w:r w:rsidRPr="000C25D0">
        <w:rPr>
          <w:rFonts w:ascii="Times New Roman" w:hAnsi="Times New Roman"/>
          <w:bCs/>
          <w:iCs/>
        </w:rPr>
        <w:t xml:space="preserve"> biológicos;</w:t>
      </w:r>
    </w:p>
    <w:p w:rsidR="004D7D76" w:rsidRPr="000C25D0" w:rsidRDefault="004D7D76" w:rsidP="001C224C">
      <w:pPr>
        <w:numPr>
          <w:ilvl w:val="0"/>
          <w:numId w:val="4"/>
        </w:numPr>
        <w:tabs>
          <w:tab w:val="clear" w:pos="1080"/>
          <w:tab w:val="num" w:pos="340"/>
        </w:tabs>
        <w:autoSpaceDE/>
        <w:autoSpaceDN/>
        <w:adjustRightInd/>
        <w:ind w:left="993" w:right="57" w:hanging="426"/>
        <w:jc w:val="both"/>
        <w:rPr>
          <w:rFonts w:ascii="Times New Roman" w:hAnsi="Times New Roman"/>
          <w:bCs/>
          <w:iCs/>
        </w:rPr>
      </w:pPr>
      <w:proofErr w:type="gramStart"/>
      <w:r w:rsidRPr="000C25D0">
        <w:rPr>
          <w:rFonts w:ascii="Times New Roman" w:hAnsi="Times New Roman"/>
          <w:bCs/>
          <w:iCs/>
        </w:rPr>
        <w:t>produção</w:t>
      </w:r>
      <w:proofErr w:type="gramEnd"/>
      <w:r w:rsidRPr="000C25D0">
        <w:rPr>
          <w:rFonts w:ascii="Times New Roman" w:hAnsi="Times New Roman"/>
          <w:bCs/>
          <w:iCs/>
        </w:rPr>
        <w:t xml:space="preserve"> agrícola no ponto de colheita;</w:t>
      </w:r>
    </w:p>
    <w:p w:rsidR="004D7D76" w:rsidRPr="000C25D0" w:rsidRDefault="004D7D76" w:rsidP="001C224C">
      <w:pPr>
        <w:numPr>
          <w:ilvl w:val="0"/>
          <w:numId w:val="4"/>
        </w:numPr>
        <w:tabs>
          <w:tab w:val="clear" w:pos="1080"/>
          <w:tab w:val="num" w:pos="340"/>
        </w:tabs>
        <w:autoSpaceDE/>
        <w:autoSpaceDN/>
        <w:adjustRightInd/>
        <w:ind w:left="993" w:right="57" w:hanging="426"/>
        <w:jc w:val="both"/>
        <w:rPr>
          <w:rFonts w:ascii="Times New Roman" w:hAnsi="Times New Roman"/>
          <w:bCs/>
          <w:iCs/>
        </w:rPr>
      </w:pPr>
      <w:proofErr w:type="gramStart"/>
      <w:r w:rsidRPr="000C25D0">
        <w:rPr>
          <w:rFonts w:ascii="Times New Roman" w:hAnsi="Times New Roman"/>
          <w:bCs/>
          <w:iCs/>
        </w:rPr>
        <w:t>subvenções</w:t>
      </w:r>
      <w:proofErr w:type="gramEnd"/>
      <w:r w:rsidRPr="000C25D0">
        <w:rPr>
          <w:rFonts w:ascii="Times New Roman" w:hAnsi="Times New Roman"/>
          <w:bCs/>
          <w:iCs/>
        </w:rPr>
        <w:t xml:space="preserve"> governamentais previstas nos itens 34 e 35.</w:t>
      </w:r>
    </w:p>
    <w:p w:rsidR="004D7D76" w:rsidRPr="000C25D0" w:rsidRDefault="004D7D76" w:rsidP="004D7D76">
      <w:pPr>
        <w:pStyle w:val="Textoembloco"/>
        <w:spacing w:before="0" w:after="0" w:line="240" w:lineRule="auto"/>
        <w:ind w:left="567" w:hanging="567"/>
        <w:jc w:val="both"/>
        <w:rPr>
          <w:rFonts w:ascii="Times New Roman" w:hAnsi="Times New Roman"/>
          <w:sz w:val="24"/>
          <w:lang w:val="pt-BR"/>
        </w:rPr>
      </w:pPr>
    </w:p>
    <w:p w:rsidR="004731CB" w:rsidRPr="000C25D0" w:rsidRDefault="004731CB" w:rsidP="004731CB">
      <w:pPr>
        <w:pStyle w:val="Textoembloco"/>
        <w:spacing w:before="0" w:after="0" w:line="240" w:lineRule="auto"/>
        <w:ind w:left="567" w:right="0" w:hanging="567"/>
        <w:jc w:val="both"/>
        <w:rPr>
          <w:rFonts w:ascii="Times New Roman" w:hAnsi="Times New Roman"/>
          <w:b/>
          <w:color w:val="000000"/>
          <w:sz w:val="24"/>
          <w:lang w:val="pt-BR"/>
        </w:rPr>
      </w:pPr>
      <w:r w:rsidRPr="000C25D0">
        <w:rPr>
          <w:rFonts w:ascii="Times New Roman" w:hAnsi="Times New Roman"/>
          <w:b/>
          <w:color w:val="000000"/>
          <w:sz w:val="24"/>
          <w:lang w:val="pt-BR"/>
        </w:rPr>
        <w:t>Texto alterado</w:t>
      </w:r>
    </w:p>
    <w:p w:rsidR="004731CB" w:rsidRPr="000C25D0" w:rsidRDefault="004731CB" w:rsidP="004D7D76">
      <w:pPr>
        <w:pStyle w:val="Textoembloco"/>
        <w:spacing w:before="0" w:after="0" w:line="240" w:lineRule="auto"/>
        <w:ind w:left="567" w:hanging="567"/>
        <w:jc w:val="both"/>
        <w:rPr>
          <w:rFonts w:ascii="Times New Roman" w:hAnsi="Times New Roman"/>
          <w:sz w:val="24"/>
          <w:lang w:val="pt-BR"/>
        </w:rPr>
      </w:pPr>
    </w:p>
    <w:p w:rsidR="004731CB" w:rsidRPr="000C25D0" w:rsidRDefault="004731CB" w:rsidP="004731CB">
      <w:pPr>
        <w:pStyle w:val="Textoembloco"/>
        <w:spacing w:before="0" w:after="0" w:line="240" w:lineRule="auto"/>
        <w:ind w:left="567" w:hanging="567"/>
        <w:jc w:val="both"/>
        <w:rPr>
          <w:rFonts w:ascii="Times New Roman" w:hAnsi="Times New Roman"/>
          <w:sz w:val="24"/>
          <w:lang w:val="pt-BR"/>
        </w:rPr>
      </w:pPr>
      <w:r w:rsidRPr="000C25D0">
        <w:rPr>
          <w:rFonts w:ascii="Times New Roman" w:hAnsi="Times New Roman"/>
          <w:sz w:val="24"/>
          <w:lang w:val="pt-BR"/>
        </w:rPr>
        <w:t>1.</w:t>
      </w:r>
      <w:r w:rsidRPr="000C25D0">
        <w:rPr>
          <w:rFonts w:ascii="Times New Roman" w:hAnsi="Times New Roman"/>
          <w:sz w:val="24"/>
          <w:lang w:val="pt-BR"/>
        </w:rPr>
        <w:tab/>
        <w:t>Este Pronunciamento deve ser aplicado para contabilizar os seguintes itens relacionados com as atividades agrícolas:</w:t>
      </w:r>
    </w:p>
    <w:p w:rsidR="004731CB" w:rsidRPr="000C25D0" w:rsidRDefault="004731CB" w:rsidP="006F05B7">
      <w:pPr>
        <w:numPr>
          <w:ilvl w:val="0"/>
          <w:numId w:val="18"/>
        </w:numPr>
        <w:tabs>
          <w:tab w:val="clear" w:pos="1080"/>
        </w:tabs>
        <w:autoSpaceDE/>
        <w:autoSpaceDN/>
        <w:adjustRightInd/>
        <w:ind w:left="993" w:right="57" w:hanging="426"/>
        <w:jc w:val="both"/>
        <w:rPr>
          <w:rFonts w:ascii="Times New Roman" w:hAnsi="Times New Roman"/>
          <w:bCs/>
          <w:iCs/>
          <w:lang w:val="pt-PT"/>
        </w:rPr>
      </w:pPr>
      <w:proofErr w:type="gramStart"/>
      <w:r w:rsidRPr="000C25D0">
        <w:rPr>
          <w:rFonts w:ascii="Times New Roman" w:hAnsi="Times New Roman"/>
          <w:bCs/>
          <w:iCs/>
        </w:rPr>
        <w:t>ativos</w:t>
      </w:r>
      <w:proofErr w:type="gramEnd"/>
      <w:r w:rsidRPr="000C25D0">
        <w:rPr>
          <w:rFonts w:ascii="Times New Roman" w:hAnsi="Times New Roman"/>
          <w:bCs/>
          <w:iCs/>
        </w:rPr>
        <w:t xml:space="preserve"> biológicos</w:t>
      </w:r>
      <w:r w:rsidRPr="000C25D0">
        <w:rPr>
          <w:rFonts w:ascii="Times New Roman" w:hAnsi="Times New Roman"/>
          <w:bCs/>
          <w:iCs/>
          <w:u w:val="single"/>
        </w:rPr>
        <w:t xml:space="preserve">, exceto plantas </w:t>
      </w:r>
      <w:r w:rsidR="00DA4FF9" w:rsidRPr="000C25D0">
        <w:rPr>
          <w:rFonts w:ascii="Times New Roman" w:hAnsi="Times New Roman"/>
          <w:bCs/>
          <w:iCs/>
          <w:u w:val="single"/>
        </w:rPr>
        <w:t>portadoras</w:t>
      </w:r>
      <w:r w:rsidRPr="000C25D0">
        <w:rPr>
          <w:rFonts w:ascii="Times New Roman" w:hAnsi="Times New Roman"/>
          <w:bCs/>
          <w:iCs/>
        </w:rPr>
        <w:t>;</w:t>
      </w:r>
    </w:p>
    <w:p w:rsidR="004731CB" w:rsidRPr="000C25D0" w:rsidRDefault="004731CB" w:rsidP="006F05B7">
      <w:pPr>
        <w:numPr>
          <w:ilvl w:val="0"/>
          <w:numId w:val="18"/>
        </w:numPr>
        <w:tabs>
          <w:tab w:val="clear" w:pos="1080"/>
          <w:tab w:val="num" w:pos="340"/>
        </w:tabs>
        <w:autoSpaceDE/>
        <w:autoSpaceDN/>
        <w:adjustRightInd/>
        <w:ind w:left="993" w:right="57" w:hanging="426"/>
        <w:jc w:val="both"/>
        <w:rPr>
          <w:rFonts w:ascii="Times New Roman" w:hAnsi="Times New Roman"/>
          <w:bCs/>
          <w:iCs/>
        </w:rPr>
      </w:pPr>
      <w:proofErr w:type="gramStart"/>
      <w:r w:rsidRPr="000C25D0">
        <w:rPr>
          <w:rFonts w:ascii="Times New Roman" w:hAnsi="Times New Roman"/>
          <w:bCs/>
          <w:iCs/>
        </w:rPr>
        <w:t>produção</w:t>
      </w:r>
      <w:proofErr w:type="gramEnd"/>
      <w:r w:rsidRPr="000C25D0">
        <w:rPr>
          <w:rFonts w:ascii="Times New Roman" w:hAnsi="Times New Roman"/>
          <w:bCs/>
          <w:iCs/>
        </w:rPr>
        <w:t xml:space="preserve"> agrícola no ponto de colheita;</w:t>
      </w:r>
    </w:p>
    <w:p w:rsidR="004731CB" w:rsidRPr="000C25D0" w:rsidRDefault="004731CB" w:rsidP="006F05B7">
      <w:pPr>
        <w:numPr>
          <w:ilvl w:val="0"/>
          <w:numId w:val="18"/>
        </w:numPr>
        <w:tabs>
          <w:tab w:val="clear" w:pos="1080"/>
          <w:tab w:val="num" w:pos="340"/>
        </w:tabs>
        <w:autoSpaceDE/>
        <w:autoSpaceDN/>
        <w:adjustRightInd/>
        <w:ind w:left="993" w:right="57" w:hanging="426"/>
        <w:jc w:val="both"/>
        <w:rPr>
          <w:rFonts w:ascii="Times New Roman" w:hAnsi="Times New Roman"/>
          <w:bCs/>
          <w:iCs/>
        </w:rPr>
      </w:pPr>
      <w:proofErr w:type="gramStart"/>
      <w:r w:rsidRPr="000C25D0">
        <w:rPr>
          <w:rFonts w:ascii="Times New Roman" w:hAnsi="Times New Roman"/>
          <w:bCs/>
          <w:iCs/>
        </w:rPr>
        <w:t>subvenções</w:t>
      </w:r>
      <w:proofErr w:type="gramEnd"/>
      <w:r w:rsidRPr="000C25D0">
        <w:rPr>
          <w:rFonts w:ascii="Times New Roman" w:hAnsi="Times New Roman"/>
          <w:bCs/>
          <w:iCs/>
        </w:rPr>
        <w:t xml:space="preserve"> governamentais previstas nos itens 34 e 35.</w:t>
      </w:r>
    </w:p>
    <w:p w:rsidR="004731CB" w:rsidRPr="000C25D0" w:rsidRDefault="004731CB" w:rsidP="004731CB">
      <w:pPr>
        <w:pStyle w:val="Textoembloco"/>
        <w:spacing w:before="0" w:after="0" w:line="240" w:lineRule="auto"/>
        <w:ind w:left="567" w:hanging="567"/>
        <w:jc w:val="both"/>
        <w:rPr>
          <w:rFonts w:ascii="Times New Roman" w:hAnsi="Times New Roman"/>
          <w:sz w:val="24"/>
          <w:lang w:val="pt-BR"/>
        </w:rPr>
      </w:pPr>
    </w:p>
    <w:p w:rsidR="004731CB" w:rsidRPr="000C25D0" w:rsidRDefault="004731CB" w:rsidP="004731CB">
      <w:pPr>
        <w:widowControl/>
        <w:rPr>
          <w:rFonts w:ascii="Times New Roman" w:hAnsi="Times New Roman"/>
          <w:b/>
          <w:bCs/>
          <w:lang w:eastAsia="pt-BR"/>
        </w:rPr>
      </w:pPr>
      <w:r w:rsidRPr="000C25D0">
        <w:rPr>
          <w:rFonts w:ascii="Times New Roman" w:hAnsi="Times New Roman"/>
          <w:b/>
          <w:bCs/>
          <w:lang w:eastAsia="pt-BR"/>
        </w:rPr>
        <w:t>Texto final</w:t>
      </w:r>
    </w:p>
    <w:p w:rsidR="004731CB" w:rsidRPr="000C25D0" w:rsidRDefault="004731CB" w:rsidP="004731CB">
      <w:pPr>
        <w:pStyle w:val="Textoembloco"/>
        <w:spacing w:before="0" w:after="0" w:line="240" w:lineRule="auto"/>
        <w:ind w:left="567" w:hanging="567"/>
        <w:jc w:val="both"/>
        <w:rPr>
          <w:rFonts w:ascii="Times New Roman" w:hAnsi="Times New Roman"/>
          <w:sz w:val="24"/>
          <w:lang w:val="pt-BR"/>
        </w:rPr>
      </w:pPr>
    </w:p>
    <w:p w:rsidR="004731CB" w:rsidRPr="000C25D0" w:rsidRDefault="004731CB" w:rsidP="004731CB">
      <w:pPr>
        <w:pStyle w:val="Textoembloco"/>
        <w:spacing w:before="0" w:after="0" w:line="240" w:lineRule="auto"/>
        <w:ind w:left="567" w:hanging="567"/>
        <w:jc w:val="both"/>
        <w:rPr>
          <w:rFonts w:ascii="Times New Roman" w:hAnsi="Times New Roman"/>
          <w:sz w:val="24"/>
          <w:lang w:val="pt-BR"/>
        </w:rPr>
      </w:pPr>
      <w:r w:rsidRPr="000C25D0">
        <w:rPr>
          <w:rFonts w:ascii="Times New Roman" w:hAnsi="Times New Roman"/>
          <w:sz w:val="24"/>
          <w:lang w:val="pt-BR"/>
        </w:rPr>
        <w:t>1.</w:t>
      </w:r>
      <w:r w:rsidRPr="000C25D0">
        <w:rPr>
          <w:rFonts w:ascii="Times New Roman" w:hAnsi="Times New Roman"/>
          <w:sz w:val="24"/>
          <w:lang w:val="pt-BR"/>
        </w:rPr>
        <w:tab/>
        <w:t>Este Pronunciamento deve ser aplicado para contabilizar os seguintes itens relacionados com as atividades agrícolas:</w:t>
      </w:r>
    </w:p>
    <w:p w:rsidR="004731CB" w:rsidRPr="000C25D0" w:rsidRDefault="004731CB" w:rsidP="006F05B7">
      <w:pPr>
        <w:numPr>
          <w:ilvl w:val="0"/>
          <w:numId w:val="19"/>
        </w:numPr>
        <w:tabs>
          <w:tab w:val="clear" w:pos="1080"/>
        </w:tabs>
        <w:autoSpaceDE/>
        <w:adjustRightInd/>
        <w:ind w:left="993" w:right="57" w:hanging="426"/>
        <w:jc w:val="both"/>
        <w:rPr>
          <w:rFonts w:ascii="Times New Roman" w:hAnsi="Times New Roman"/>
          <w:bCs/>
          <w:iCs/>
          <w:lang w:val="pt-PT"/>
        </w:rPr>
      </w:pPr>
      <w:proofErr w:type="gramStart"/>
      <w:r w:rsidRPr="000C25D0">
        <w:rPr>
          <w:rFonts w:ascii="Times New Roman" w:hAnsi="Times New Roman"/>
          <w:bCs/>
          <w:iCs/>
        </w:rPr>
        <w:t>ativos</w:t>
      </w:r>
      <w:proofErr w:type="gramEnd"/>
      <w:r w:rsidRPr="000C25D0">
        <w:rPr>
          <w:rFonts w:ascii="Times New Roman" w:hAnsi="Times New Roman"/>
          <w:bCs/>
          <w:iCs/>
        </w:rPr>
        <w:t xml:space="preserve"> biológicos, exceto plantas </w:t>
      </w:r>
      <w:r w:rsidR="00DA4FF9" w:rsidRPr="000C25D0">
        <w:rPr>
          <w:rFonts w:ascii="Times New Roman" w:hAnsi="Times New Roman"/>
          <w:bCs/>
          <w:iCs/>
        </w:rPr>
        <w:t>portadoras</w:t>
      </w:r>
      <w:r w:rsidRPr="000C25D0">
        <w:rPr>
          <w:rFonts w:ascii="Times New Roman" w:hAnsi="Times New Roman"/>
          <w:bCs/>
          <w:iCs/>
        </w:rPr>
        <w:t>;</w:t>
      </w:r>
    </w:p>
    <w:p w:rsidR="004731CB" w:rsidRPr="000C25D0" w:rsidRDefault="001C224C" w:rsidP="006F05B7">
      <w:pPr>
        <w:numPr>
          <w:ilvl w:val="0"/>
          <w:numId w:val="19"/>
        </w:numPr>
        <w:tabs>
          <w:tab w:val="clear" w:pos="1080"/>
          <w:tab w:val="num" w:pos="340"/>
        </w:tabs>
        <w:autoSpaceDE/>
        <w:autoSpaceDN/>
        <w:adjustRightInd/>
        <w:ind w:left="993" w:right="57" w:hanging="426"/>
        <w:jc w:val="both"/>
        <w:rPr>
          <w:rFonts w:ascii="Times New Roman" w:hAnsi="Times New Roman"/>
        </w:rPr>
      </w:pPr>
      <w:r>
        <w:rPr>
          <w:rFonts w:ascii="Times New Roman" w:hAnsi="Times New Roman"/>
          <w:bCs/>
          <w:iCs/>
          <w:lang w:val="pt-PT"/>
        </w:rPr>
        <w:t>(</w:t>
      </w:r>
      <w:r w:rsidR="00FC4CEE" w:rsidRPr="000C25D0">
        <w:rPr>
          <w:rFonts w:ascii="Times New Roman" w:hAnsi="Times New Roman"/>
          <w:bCs/>
          <w:iCs/>
          <w:lang w:val="pt-PT"/>
        </w:rPr>
        <w:t>...</w:t>
      </w:r>
      <w:r>
        <w:rPr>
          <w:rFonts w:ascii="Times New Roman" w:hAnsi="Times New Roman"/>
          <w:bCs/>
          <w:iCs/>
          <w:lang w:val="pt-PT"/>
        </w:rPr>
        <w:t>)</w:t>
      </w:r>
    </w:p>
    <w:p w:rsidR="00780FAD" w:rsidRPr="000C25D0" w:rsidRDefault="00780FAD" w:rsidP="00780FAD">
      <w:pPr>
        <w:widowControl/>
        <w:jc w:val="both"/>
        <w:rPr>
          <w:rFonts w:ascii="Times New Roman" w:hAnsi="Times New Roman"/>
          <w:lang w:val="en-US" w:eastAsia="pt-BR"/>
        </w:rPr>
      </w:pPr>
    </w:p>
    <w:p w:rsidR="004731CB" w:rsidRPr="00777236" w:rsidRDefault="004731CB" w:rsidP="004731CB">
      <w:pPr>
        <w:widowControl/>
        <w:rPr>
          <w:rFonts w:ascii="Times New Roman" w:hAnsi="Times New Roman"/>
          <w:b/>
        </w:rPr>
      </w:pPr>
      <w:r w:rsidRPr="00777236">
        <w:rPr>
          <w:rFonts w:ascii="Times New Roman" w:hAnsi="Times New Roman"/>
          <w:b/>
        </w:rPr>
        <w:t>Texto em vigor</w:t>
      </w:r>
    </w:p>
    <w:p w:rsidR="004731CB" w:rsidRPr="00777236" w:rsidRDefault="004731CB" w:rsidP="00780FAD">
      <w:pPr>
        <w:widowControl/>
        <w:jc w:val="both"/>
        <w:rPr>
          <w:rFonts w:ascii="Times New Roman" w:hAnsi="Times New Roman"/>
        </w:rPr>
      </w:pPr>
    </w:p>
    <w:p w:rsidR="004D7D76" w:rsidRPr="000C25D0" w:rsidRDefault="001C224C" w:rsidP="004D7D76">
      <w:pPr>
        <w:pStyle w:val="Textoembloco"/>
        <w:spacing w:before="0" w:after="0" w:line="240" w:lineRule="auto"/>
        <w:ind w:left="567" w:hanging="567"/>
        <w:jc w:val="both"/>
        <w:rPr>
          <w:rFonts w:ascii="Times New Roman" w:hAnsi="Times New Roman"/>
          <w:sz w:val="24"/>
          <w:lang w:val="pt-BR"/>
        </w:rPr>
      </w:pPr>
      <w:r>
        <w:rPr>
          <w:rFonts w:ascii="Times New Roman" w:hAnsi="Times New Roman"/>
          <w:sz w:val="24"/>
          <w:lang w:val="pt-BR"/>
        </w:rPr>
        <w:t>2.</w:t>
      </w:r>
      <w:r>
        <w:rPr>
          <w:rFonts w:ascii="Times New Roman" w:hAnsi="Times New Roman"/>
          <w:sz w:val="24"/>
          <w:lang w:val="pt-BR"/>
        </w:rPr>
        <w:tab/>
      </w:r>
      <w:r w:rsidR="004D7D76" w:rsidRPr="000C25D0">
        <w:rPr>
          <w:rFonts w:ascii="Times New Roman" w:hAnsi="Times New Roman"/>
          <w:sz w:val="24"/>
          <w:lang w:val="pt-BR"/>
        </w:rPr>
        <w:t>Este Pronunciamento não é aplicável em:</w:t>
      </w:r>
    </w:p>
    <w:p w:rsidR="004D7D76" w:rsidRPr="000C25D0" w:rsidRDefault="004D7D76" w:rsidP="001C224C">
      <w:pPr>
        <w:numPr>
          <w:ilvl w:val="0"/>
          <w:numId w:val="5"/>
        </w:numPr>
        <w:tabs>
          <w:tab w:val="clear" w:pos="1080"/>
        </w:tabs>
        <w:autoSpaceDE/>
        <w:autoSpaceDN/>
        <w:adjustRightInd/>
        <w:ind w:left="993" w:right="57" w:hanging="426"/>
        <w:jc w:val="both"/>
        <w:rPr>
          <w:rFonts w:ascii="Times New Roman" w:hAnsi="Times New Roman"/>
          <w:bCs/>
          <w:iCs/>
          <w:lang w:val="pt-PT"/>
        </w:rPr>
      </w:pPr>
      <w:proofErr w:type="gramStart"/>
      <w:r w:rsidRPr="000C25D0">
        <w:rPr>
          <w:rFonts w:ascii="Times New Roman" w:hAnsi="Times New Roman"/>
          <w:bCs/>
          <w:iCs/>
        </w:rPr>
        <w:t>terras</w:t>
      </w:r>
      <w:proofErr w:type="gramEnd"/>
      <w:r w:rsidRPr="000C25D0">
        <w:rPr>
          <w:rFonts w:ascii="Times New Roman" w:hAnsi="Times New Roman"/>
          <w:bCs/>
          <w:iCs/>
        </w:rPr>
        <w:t xml:space="preserve"> relacionadas com atividades agrícolas (ver Pronunciamentos Técnicos CPC 27 – Ativo Imobilizado e CPC 28 – Propriedade para Investimento); e </w:t>
      </w:r>
    </w:p>
    <w:p w:rsidR="004D7D76" w:rsidRPr="000C25D0" w:rsidRDefault="004D7D76" w:rsidP="001C224C">
      <w:pPr>
        <w:numPr>
          <w:ilvl w:val="0"/>
          <w:numId w:val="5"/>
        </w:numPr>
        <w:tabs>
          <w:tab w:val="clear" w:pos="1080"/>
        </w:tabs>
        <w:autoSpaceDE/>
        <w:autoSpaceDN/>
        <w:adjustRightInd/>
        <w:ind w:left="993" w:right="57" w:hanging="426"/>
        <w:jc w:val="both"/>
        <w:rPr>
          <w:rFonts w:ascii="Arial" w:hAnsi="Arial"/>
          <w:sz w:val="20"/>
        </w:rPr>
      </w:pPr>
      <w:proofErr w:type="gramStart"/>
      <w:r w:rsidRPr="000C25D0">
        <w:rPr>
          <w:rFonts w:ascii="Times New Roman" w:hAnsi="Times New Roman"/>
          <w:bCs/>
          <w:iCs/>
        </w:rPr>
        <w:t>ativos</w:t>
      </w:r>
      <w:proofErr w:type="gramEnd"/>
      <w:r w:rsidRPr="000C25D0">
        <w:rPr>
          <w:rFonts w:ascii="Times New Roman" w:hAnsi="Times New Roman"/>
          <w:bCs/>
          <w:iCs/>
        </w:rPr>
        <w:t xml:space="preserve"> intangíveis relacionados com atividades agrícolas (ver CPC 04 – Ativo Intangível).</w:t>
      </w:r>
    </w:p>
    <w:p w:rsidR="004D7D76" w:rsidRPr="000C25D0" w:rsidRDefault="004D7D76" w:rsidP="004D7D76">
      <w:pPr>
        <w:ind w:left="1080" w:right="57"/>
      </w:pPr>
    </w:p>
    <w:p w:rsidR="004731CB" w:rsidRPr="000C25D0" w:rsidRDefault="004731CB" w:rsidP="004731CB">
      <w:pPr>
        <w:pStyle w:val="Textoembloco"/>
        <w:spacing w:before="0" w:after="0" w:line="240" w:lineRule="auto"/>
        <w:ind w:left="567" w:right="0" w:hanging="567"/>
        <w:jc w:val="both"/>
        <w:rPr>
          <w:rFonts w:ascii="Times New Roman" w:hAnsi="Times New Roman"/>
          <w:b/>
          <w:color w:val="000000"/>
          <w:sz w:val="24"/>
          <w:lang w:val="pt-BR"/>
        </w:rPr>
      </w:pPr>
      <w:r w:rsidRPr="000C25D0">
        <w:rPr>
          <w:rFonts w:ascii="Times New Roman" w:hAnsi="Times New Roman"/>
          <w:b/>
          <w:color w:val="000000"/>
          <w:sz w:val="24"/>
          <w:lang w:val="pt-BR"/>
        </w:rPr>
        <w:t>Texto alterado</w:t>
      </w:r>
    </w:p>
    <w:p w:rsidR="004731CB" w:rsidRPr="000C25D0" w:rsidRDefault="004731CB" w:rsidP="004D7D76">
      <w:pPr>
        <w:ind w:left="1080" w:right="57"/>
      </w:pPr>
    </w:p>
    <w:p w:rsidR="004731CB" w:rsidRPr="000C25D0" w:rsidRDefault="001C224C" w:rsidP="004731CB">
      <w:pPr>
        <w:pStyle w:val="Textoembloco"/>
        <w:spacing w:before="0" w:after="0" w:line="240" w:lineRule="auto"/>
        <w:ind w:left="567" w:hanging="567"/>
        <w:jc w:val="both"/>
        <w:rPr>
          <w:rFonts w:ascii="Times New Roman" w:hAnsi="Times New Roman"/>
          <w:sz w:val="24"/>
          <w:lang w:val="pt-BR"/>
        </w:rPr>
      </w:pPr>
      <w:r>
        <w:rPr>
          <w:rFonts w:ascii="Times New Roman" w:hAnsi="Times New Roman"/>
          <w:sz w:val="24"/>
          <w:lang w:val="pt-BR"/>
        </w:rPr>
        <w:t>2.</w:t>
      </w:r>
      <w:r>
        <w:rPr>
          <w:rFonts w:ascii="Times New Roman" w:hAnsi="Times New Roman"/>
          <w:sz w:val="24"/>
          <w:lang w:val="pt-BR"/>
        </w:rPr>
        <w:tab/>
      </w:r>
      <w:r w:rsidR="004731CB" w:rsidRPr="000C25D0">
        <w:rPr>
          <w:rFonts w:ascii="Times New Roman" w:hAnsi="Times New Roman"/>
          <w:sz w:val="24"/>
          <w:lang w:val="pt-BR"/>
        </w:rPr>
        <w:t>Este Pronunciamento não é aplicável em:</w:t>
      </w:r>
    </w:p>
    <w:p w:rsidR="004731CB" w:rsidRPr="000C25D0" w:rsidRDefault="004731CB" w:rsidP="006F05B7">
      <w:pPr>
        <w:numPr>
          <w:ilvl w:val="0"/>
          <w:numId w:val="20"/>
        </w:numPr>
        <w:tabs>
          <w:tab w:val="clear" w:pos="1080"/>
        </w:tabs>
        <w:autoSpaceDE/>
        <w:adjustRightInd/>
        <w:ind w:left="993" w:right="57" w:hanging="426"/>
        <w:jc w:val="both"/>
        <w:rPr>
          <w:rFonts w:ascii="Times New Roman" w:hAnsi="Times New Roman"/>
          <w:bCs/>
          <w:iCs/>
          <w:lang w:val="pt-PT"/>
        </w:rPr>
      </w:pPr>
      <w:proofErr w:type="gramStart"/>
      <w:r w:rsidRPr="000C25D0">
        <w:rPr>
          <w:rFonts w:ascii="Times New Roman" w:hAnsi="Times New Roman"/>
          <w:bCs/>
          <w:iCs/>
        </w:rPr>
        <w:lastRenderedPageBreak/>
        <w:t>terras</w:t>
      </w:r>
      <w:proofErr w:type="gramEnd"/>
      <w:r w:rsidRPr="000C25D0">
        <w:rPr>
          <w:rFonts w:ascii="Times New Roman" w:hAnsi="Times New Roman"/>
          <w:bCs/>
          <w:iCs/>
        </w:rPr>
        <w:t xml:space="preserve"> relacionadas com atividades agrícolas (ver Pronunciamentos Técnicos CPC 27 – Ativo Imobilizado e CPC 28 – Propriedade para Investimento); </w:t>
      </w:r>
      <w:r w:rsidRPr="000C25D0">
        <w:rPr>
          <w:rFonts w:ascii="Times New Roman" w:hAnsi="Times New Roman"/>
          <w:bCs/>
          <w:iCs/>
          <w:strike/>
        </w:rPr>
        <w:t xml:space="preserve">e </w:t>
      </w:r>
    </w:p>
    <w:p w:rsidR="00ED2FF7" w:rsidRPr="000C25D0" w:rsidRDefault="00ED2FF7" w:rsidP="006F05B7">
      <w:pPr>
        <w:widowControl/>
        <w:numPr>
          <w:ilvl w:val="0"/>
          <w:numId w:val="20"/>
        </w:numPr>
        <w:tabs>
          <w:tab w:val="clear" w:pos="1080"/>
        </w:tabs>
        <w:ind w:left="993" w:hanging="426"/>
        <w:jc w:val="both"/>
        <w:rPr>
          <w:rFonts w:ascii="Times New Roman" w:hAnsi="Times New Roman"/>
          <w:u w:val="single"/>
          <w:lang w:eastAsia="pt-BR"/>
        </w:rPr>
      </w:pPr>
      <w:proofErr w:type="gramStart"/>
      <w:r w:rsidRPr="000C25D0">
        <w:rPr>
          <w:rFonts w:ascii="Times New Roman" w:hAnsi="Times New Roman"/>
          <w:u w:val="single"/>
          <w:lang w:eastAsia="pt-BR"/>
        </w:rPr>
        <w:t>plantas</w:t>
      </w:r>
      <w:proofErr w:type="gramEnd"/>
      <w:r w:rsidRPr="000C25D0">
        <w:rPr>
          <w:rFonts w:ascii="Times New Roman" w:hAnsi="Times New Roman"/>
          <w:u w:val="single"/>
          <w:lang w:eastAsia="pt-BR"/>
        </w:rPr>
        <w:t xml:space="preserve"> </w:t>
      </w:r>
      <w:r w:rsidR="00DA4FF9" w:rsidRPr="000C25D0">
        <w:rPr>
          <w:rFonts w:ascii="Times New Roman" w:hAnsi="Times New Roman"/>
          <w:u w:val="single"/>
          <w:lang w:eastAsia="pt-BR"/>
        </w:rPr>
        <w:t>portadoras</w:t>
      </w:r>
      <w:r w:rsidRPr="000C25D0">
        <w:rPr>
          <w:rFonts w:ascii="Times New Roman" w:hAnsi="Times New Roman"/>
          <w:u w:val="single"/>
          <w:lang w:eastAsia="pt-BR"/>
        </w:rPr>
        <w:t xml:space="preserve"> relacionadas com a atividade agrícola (ver CPC 27). Contudo, este Pronunciamento aplica-se ao produto dessas plantas </w:t>
      </w:r>
      <w:r w:rsidR="00DA4FF9" w:rsidRPr="000C25D0">
        <w:rPr>
          <w:rFonts w:ascii="Times New Roman" w:hAnsi="Times New Roman"/>
          <w:u w:val="single"/>
          <w:lang w:eastAsia="pt-BR"/>
        </w:rPr>
        <w:t>portadoras</w:t>
      </w:r>
      <w:r w:rsidRPr="000C25D0">
        <w:rPr>
          <w:rFonts w:ascii="Times New Roman" w:hAnsi="Times New Roman"/>
          <w:u w:val="single"/>
          <w:lang w:eastAsia="pt-BR"/>
        </w:rPr>
        <w:t xml:space="preserve">; </w:t>
      </w:r>
    </w:p>
    <w:p w:rsidR="00ED2FF7" w:rsidRPr="000C25D0" w:rsidRDefault="00ED2FF7" w:rsidP="006F05B7">
      <w:pPr>
        <w:numPr>
          <w:ilvl w:val="0"/>
          <w:numId w:val="20"/>
        </w:numPr>
        <w:tabs>
          <w:tab w:val="clear" w:pos="1080"/>
        </w:tabs>
        <w:autoSpaceDE/>
        <w:adjustRightInd/>
        <w:ind w:left="993" w:right="57" w:hanging="426"/>
        <w:jc w:val="both"/>
        <w:rPr>
          <w:rFonts w:ascii="Times New Roman" w:hAnsi="Times New Roman"/>
          <w:bCs/>
          <w:iCs/>
          <w:u w:val="single"/>
          <w:lang w:val="pt-PT"/>
        </w:rPr>
      </w:pPr>
      <w:r w:rsidRPr="000C25D0">
        <w:rPr>
          <w:rFonts w:ascii="Times New Roman" w:hAnsi="Times New Roman"/>
          <w:bCs/>
          <w:iCs/>
          <w:u w:val="single"/>
          <w:lang w:val="pt-PT"/>
        </w:rPr>
        <w:t xml:space="preserve">subvenção e assistência governamentais relacionadas às plantas </w:t>
      </w:r>
      <w:r w:rsidR="00DA4FF9" w:rsidRPr="000C25D0">
        <w:rPr>
          <w:rFonts w:ascii="Times New Roman" w:hAnsi="Times New Roman"/>
          <w:bCs/>
          <w:iCs/>
          <w:u w:val="single"/>
          <w:lang w:val="pt-PT"/>
        </w:rPr>
        <w:t>portadoras</w:t>
      </w:r>
      <w:r w:rsidRPr="000C25D0">
        <w:rPr>
          <w:rFonts w:ascii="Times New Roman" w:hAnsi="Times New Roman"/>
          <w:bCs/>
          <w:iCs/>
          <w:u w:val="single"/>
          <w:lang w:val="pt-PT"/>
        </w:rPr>
        <w:t xml:space="preserve"> (ver CPC 07);</w:t>
      </w:r>
    </w:p>
    <w:p w:rsidR="004731CB" w:rsidRPr="000C25D0" w:rsidRDefault="004731CB" w:rsidP="006F05B7">
      <w:pPr>
        <w:numPr>
          <w:ilvl w:val="0"/>
          <w:numId w:val="20"/>
        </w:numPr>
        <w:tabs>
          <w:tab w:val="clear" w:pos="1080"/>
        </w:tabs>
        <w:autoSpaceDE/>
        <w:adjustRightInd/>
        <w:ind w:left="993" w:right="57" w:hanging="426"/>
        <w:jc w:val="both"/>
        <w:rPr>
          <w:rFonts w:ascii="Arial" w:hAnsi="Arial"/>
          <w:sz w:val="20"/>
        </w:rPr>
      </w:pPr>
      <w:proofErr w:type="gramStart"/>
      <w:r w:rsidRPr="000C25D0">
        <w:rPr>
          <w:rFonts w:ascii="Times New Roman" w:hAnsi="Times New Roman"/>
          <w:bCs/>
          <w:iCs/>
        </w:rPr>
        <w:t>ativos</w:t>
      </w:r>
      <w:proofErr w:type="gramEnd"/>
      <w:r w:rsidRPr="000C25D0">
        <w:rPr>
          <w:rFonts w:ascii="Times New Roman" w:hAnsi="Times New Roman"/>
          <w:bCs/>
          <w:iCs/>
        </w:rPr>
        <w:t xml:space="preserve"> intangíveis relacionados com atividades agrícolas (ver CPC 04 – Ativo Intangível).</w:t>
      </w:r>
    </w:p>
    <w:p w:rsidR="00ED2FF7" w:rsidRPr="000C25D0" w:rsidRDefault="00ED2FF7" w:rsidP="00ED2FF7">
      <w:pPr>
        <w:widowControl/>
        <w:ind w:left="1080"/>
        <w:jc w:val="both"/>
        <w:rPr>
          <w:rFonts w:ascii="Times New Roman" w:hAnsi="Times New Roman"/>
          <w:lang w:eastAsia="pt-BR"/>
        </w:rPr>
      </w:pPr>
    </w:p>
    <w:p w:rsidR="004731CB" w:rsidRPr="000C25D0" w:rsidRDefault="004731CB" w:rsidP="004731CB">
      <w:pPr>
        <w:widowControl/>
        <w:rPr>
          <w:rFonts w:ascii="Times New Roman" w:hAnsi="Times New Roman"/>
          <w:b/>
          <w:bCs/>
          <w:lang w:eastAsia="pt-BR"/>
        </w:rPr>
      </w:pPr>
      <w:r w:rsidRPr="000C25D0">
        <w:rPr>
          <w:rFonts w:ascii="Times New Roman" w:hAnsi="Times New Roman"/>
          <w:b/>
          <w:bCs/>
          <w:lang w:eastAsia="pt-BR"/>
        </w:rPr>
        <w:t>Texto final</w:t>
      </w:r>
    </w:p>
    <w:p w:rsidR="004731CB" w:rsidRPr="000C25D0" w:rsidRDefault="004731CB" w:rsidP="004731CB">
      <w:pPr>
        <w:widowControl/>
        <w:jc w:val="both"/>
        <w:rPr>
          <w:rFonts w:ascii="Times New Roman" w:hAnsi="Times New Roman"/>
          <w:lang w:eastAsia="pt-BR"/>
        </w:rPr>
      </w:pPr>
    </w:p>
    <w:p w:rsidR="004731CB" w:rsidRPr="000C25D0" w:rsidRDefault="001C224C" w:rsidP="004731CB">
      <w:pPr>
        <w:pStyle w:val="Textoembloco"/>
        <w:spacing w:before="0" w:after="0" w:line="240" w:lineRule="auto"/>
        <w:ind w:left="567" w:hanging="567"/>
        <w:jc w:val="both"/>
        <w:rPr>
          <w:rFonts w:ascii="Times New Roman" w:hAnsi="Times New Roman"/>
          <w:sz w:val="24"/>
          <w:lang w:val="pt-BR"/>
        </w:rPr>
      </w:pPr>
      <w:r>
        <w:rPr>
          <w:rFonts w:ascii="Times New Roman" w:hAnsi="Times New Roman"/>
          <w:sz w:val="24"/>
          <w:lang w:val="pt-BR"/>
        </w:rPr>
        <w:t>2.</w:t>
      </w:r>
      <w:r>
        <w:rPr>
          <w:rFonts w:ascii="Times New Roman" w:hAnsi="Times New Roman"/>
          <w:sz w:val="24"/>
          <w:lang w:val="pt-BR"/>
        </w:rPr>
        <w:tab/>
      </w:r>
      <w:r w:rsidR="004731CB" w:rsidRPr="000C25D0">
        <w:rPr>
          <w:rFonts w:ascii="Times New Roman" w:hAnsi="Times New Roman"/>
          <w:sz w:val="24"/>
          <w:lang w:val="pt-BR"/>
        </w:rPr>
        <w:t>Este Pronunciamento não é aplicável em:</w:t>
      </w:r>
    </w:p>
    <w:p w:rsidR="00ED2FF7" w:rsidRPr="000C25D0" w:rsidRDefault="00ED2FF7" w:rsidP="006F05B7">
      <w:pPr>
        <w:numPr>
          <w:ilvl w:val="0"/>
          <w:numId w:val="21"/>
        </w:numPr>
        <w:tabs>
          <w:tab w:val="clear" w:pos="1080"/>
        </w:tabs>
        <w:autoSpaceDE/>
        <w:adjustRightInd/>
        <w:ind w:left="993" w:right="57" w:hanging="426"/>
        <w:jc w:val="both"/>
        <w:rPr>
          <w:rFonts w:ascii="Times New Roman" w:hAnsi="Times New Roman"/>
          <w:bCs/>
          <w:iCs/>
          <w:lang w:val="pt-PT"/>
        </w:rPr>
      </w:pPr>
      <w:proofErr w:type="gramStart"/>
      <w:r w:rsidRPr="000C25D0">
        <w:rPr>
          <w:rFonts w:ascii="Times New Roman" w:hAnsi="Times New Roman"/>
          <w:bCs/>
          <w:iCs/>
        </w:rPr>
        <w:t>terras</w:t>
      </w:r>
      <w:proofErr w:type="gramEnd"/>
      <w:r w:rsidRPr="000C25D0">
        <w:rPr>
          <w:rFonts w:ascii="Times New Roman" w:hAnsi="Times New Roman"/>
          <w:bCs/>
          <w:iCs/>
        </w:rPr>
        <w:t xml:space="preserve"> relacionadas com atividades agrícolas (ver CPC 27 – Ativo Imobilizado e CPC 28 – Propriedade para Investimento);</w:t>
      </w:r>
    </w:p>
    <w:p w:rsidR="00ED2FF7" w:rsidRPr="000C25D0" w:rsidRDefault="00ED2FF7" w:rsidP="006F05B7">
      <w:pPr>
        <w:widowControl/>
        <w:numPr>
          <w:ilvl w:val="0"/>
          <w:numId w:val="21"/>
        </w:numPr>
        <w:tabs>
          <w:tab w:val="clear" w:pos="1080"/>
        </w:tabs>
        <w:ind w:left="993" w:hanging="426"/>
        <w:jc w:val="both"/>
        <w:rPr>
          <w:rFonts w:ascii="Times New Roman" w:hAnsi="Times New Roman"/>
          <w:lang w:eastAsia="pt-BR"/>
        </w:rPr>
      </w:pPr>
      <w:proofErr w:type="gramStart"/>
      <w:r w:rsidRPr="000C25D0">
        <w:rPr>
          <w:rFonts w:ascii="Times New Roman" w:hAnsi="Times New Roman"/>
          <w:lang w:eastAsia="pt-BR"/>
        </w:rPr>
        <w:t>plantas</w:t>
      </w:r>
      <w:proofErr w:type="gramEnd"/>
      <w:r w:rsidRPr="000C25D0">
        <w:rPr>
          <w:rFonts w:ascii="Times New Roman" w:hAnsi="Times New Roman"/>
          <w:lang w:eastAsia="pt-BR"/>
        </w:rPr>
        <w:t xml:space="preserve"> </w:t>
      </w:r>
      <w:r w:rsidR="00DA4FF9" w:rsidRPr="000C25D0">
        <w:rPr>
          <w:rFonts w:ascii="Times New Roman" w:hAnsi="Times New Roman"/>
          <w:lang w:eastAsia="pt-BR"/>
        </w:rPr>
        <w:t>portadoras</w:t>
      </w:r>
      <w:r w:rsidRPr="000C25D0">
        <w:rPr>
          <w:rFonts w:ascii="Times New Roman" w:hAnsi="Times New Roman"/>
          <w:lang w:eastAsia="pt-BR"/>
        </w:rPr>
        <w:t xml:space="preserve"> relacionadas com a atividade agrícola (ver CPC 27). Contudo, este Pronunciamento aplica-se ao produto dessas plantas </w:t>
      </w:r>
      <w:r w:rsidR="00DA4FF9" w:rsidRPr="000C25D0">
        <w:rPr>
          <w:rFonts w:ascii="Times New Roman" w:hAnsi="Times New Roman"/>
          <w:lang w:eastAsia="pt-BR"/>
        </w:rPr>
        <w:t>portadoras</w:t>
      </w:r>
      <w:r w:rsidRPr="000C25D0">
        <w:rPr>
          <w:rFonts w:ascii="Times New Roman" w:hAnsi="Times New Roman"/>
          <w:lang w:eastAsia="pt-BR"/>
        </w:rPr>
        <w:t>;</w:t>
      </w:r>
    </w:p>
    <w:p w:rsidR="00ED2FF7" w:rsidRPr="000C25D0" w:rsidRDefault="00ED2FF7" w:rsidP="006F05B7">
      <w:pPr>
        <w:numPr>
          <w:ilvl w:val="0"/>
          <w:numId w:val="21"/>
        </w:numPr>
        <w:tabs>
          <w:tab w:val="clear" w:pos="1080"/>
        </w:tabs>
        <w:autoSpaceDE/>
        <w:adjustRightInd/>
        <w:ind w:left="993" w:right="57" w:hanging="426"/>
        <w:jc w:val="both"/>
        <w:rPr>
          <w:rFonts w:ascii="Times New Roman" w:hAnsi="Times New Roman"/>
          <w:bCs/>
          <w:iCs/>
          <w:lang w:val="pt-PT"/>
        </w:rPr>
      </w:pPr>
      <w:r w:rsidRPr="000C25D0">
        <w:rPr>
          <w:rFonts w:ascii="Times New Roman" w:hAnsi="Times New Roman"/>
          <w:bCs/>
          <w:iCs/>
          <w:lang w:val="pt-PT"/>
        </w:rPr>
        <w:t xml:space="preserve">subvenção e assistência governamentais relacionadas às plantas </w:t>
      </w:r>
      <w:r w:rsidR="00DA4FF9" w:rsidRPr="000C25D0">
        <w:rPr>
          <w:rFonts w:ascii="Times New Roman" w:hAnsi="Times New Roman"/>
          <w:bCs/>
          <w:iCs/>
          <w:lang w:val="pt-PT"/>
        </w:rPr>
        <w:t>portadoras</w:t>
      </w:r>
      <w:r w:rsidRPr="000C25D0">
        <w:rPr>
          <w:rFonts w:ascii="Times New Roman" w:hAnsi="Times New Roman"/>
          <w:bCs/>
          <w:iCs/>
          <w:lang w:val="pt-PT"/>
        </w:rPr>
        <w:t xml:space="preserve"> (ver CPC 07);</w:t>
      </w:r>
    </w:p>
    <w:p w:rsidR="00ED2FF7" w:rsidRPr="000C25D0" w:rsidRDefault="00ED2FF7" w:rsidP="006F05B7">
      <w:pPr>
        <w:numPr>
          <w:ilvl w:val="0"/>
          <w:numId w:val="21"/>
        </w:numPr>
        <w:tabs>
          <w:tab w:val="clear" w:pos="1080"/>
        </w:tabs>
        <w:autoSpaceDE/>
        <w:adjustRightInd/>
        <w:ind w:left="993" w:right="57" w:hanging="426"/>
        <w:jc w:val="both"/>
        <w:rPr>
          <w:rFonts w:ascii="Arial" w:hAnsi="Arial"/>
          <w:sz w:val="20"/>
        </w:rPr>
      </w:pPr>
      <w:proofErr w:type="gramStart"/>
      <w:r w:rsidRPr="000C25D0">
        <w:rPr>
          <w:rFonts w:ascii="Times New Roman" w:hAnsi="Times New Roman"/>
          <w:bCs/>
          <w:iCs/>
        </w:rPr>
        <w:t>ativos</w:t>
      </w:r>
      <w:proofErr w:type="gramEnd"/>
      <w:r w:rsidRPr="000C25D0">
        <w:rPr>
          <w:rFonts w:ascii="Times New Roman" w:hAnsi="Times New Roman"/>
          <w:bCs/>
          <w:iCs/>
        </w:rPr>
        <w:t xml:space="preserve"> intangíveis relacionados com atividades agrícolas (ver CPC 04 – Ativo Intangível).</w:t>
      </w:r>
    </w:p>
    <w:p w:rsidR="004731CB" w:rsidRPr="000C25D0" w:rsidRDefault="004731CB" w:rsidP="004731CB">
      <w:pPr>
        <w:ind w:left="1080" w:right="57"/>
      </w:pPr>
    </w:p>
    <w:p w:rsidR="00681951" w:rsidRPr="000C25D0" w:rsidRDefault="00681951" w:rsidP="00681951">
      <w:pPr>
        <w:widowControl/>
        <w:rPr>
          <w:rFonts w:ascii="Times New Roman" w:hAnsi="Times New Roman"/>
          <w:b/>
          <w:bCs/>
          <w:lang w:eastAsia="pt-BR"/>
        </w:rPr>
      </w:pPr>
      <w:r w:rsidRPr="000C25D0">
        <w:rPr>
          <w:rFonts w:ascii="Times New Roman" w:hAnsi="Times New Roman"/>
          <w:b/>
          <w:bCs/>
          <w:lang w:eastAsia="pt-BR"/>
        </w:rPr>
        <w:t>Texto em vigor</w:t>
      </w:r>
    </w:p>
    <w:p w:rsidR="00681951" w:rsidRPr="000C25D0" w:rsidRDefault="00681951" w:rsidP="00BD0F3E">
      <w:pPr>
        <w:pStyle w:val="Textoembloco"/>
        <w:spacing w:before="0" w:after="0" w:line="240" w:lineRule="auto"/>
        <w:ind w:left="0" w:firstLine="0"/>
        <w:jc w:val="both"/>
        <w:rPr>
          <w:rFonts w:ascii="Times New Roman" w:hAnsi="Times New Roman"/>
          <w:b/>
          <w:sz w:val="28"/>
          <w:szCs w:val="28"/>
          <w:lang w:val="pt-BR"/>
        </w:rPr>
      </w:pPr>
    </w:p>
    <w:p w:rsidR="004D7D76" w:rsidRPr="000C25D0" w:rsidRDefault="004D7D76" w:rsidP="004D7D76">
      <w:pPr>
        <w:pStyle w:val="Textoembloco"/>
        <w:spacing w:before="0" w:after="0" w:line="240" w:lineRule="auto"/>
        <w:ind w:left="567" w:hanging="567"/>
        <w:jc w:val="both"/>
        <w:rPr>
          <w:rFonts w:ascii="Times New Roman" w:hAnsi="Times New Roman"/>
          <w:sz w:val="24"/>
          <w:lang w:val="pt-BR"/>
        </w:rPr>
      </w:pPr>
      <w:r w:rsidRPr="000C25D0">
        <w:rPr>
          <w:rFonts w:ascii="Times New Roman" w:hAnsi="Times New Roman"/>
          <w:sz w:val="24"/>
          <w:lang w:val="pt-BR"/>
        </w:rPr>
        <w:t>4.</w:t>
      </w:r>
      <w:r w:rsidRPr="000C25D0">
        <w:rPr>
          <w:rFonts w:ascii="Times New Roman" w:hAnsi="Times New Roman"/>
          <w:sz w:val="24"/>
          <w:lang w:val="pt-BR"/>
        </w:rPr>
        <w:tab/>
        <w:t>A tabela a seguir fornece exemplos de ativos biológicos, produto agrícola e produtos resultantes do processamento depois da colheita:</w:t>
      </w:r>
    </w:p>
    <w:p w:rsidR="004D7D76" w:rsidRPr="000C25D0" w:rsidRDefault="004D7D76" w:rsidP="004D7D76">
      <w:pPr>
        <w:pStyle w:val="Textoembloco"/>
        <w:spacing w:before="0" w:after="0" w:line="240" w:lineRule="auto"/>
        <w:ind w:left="567" w:hanging="567"/>
        <w:jc w:val="both"/>
        <w:rPr>
          <w:rFonts w:ascii="Times New Roman" w:hAnsi="Times New Roman"/>
          <w:sz w:val="24"/>
          <w:lang w:val="pt-BR"/>
        </w:rPr>
      </w:pPr>
    </w:p>
    <w:tbl>
      <w:tblPr>
        <w:tblW w:w="5794"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5"/>
        <w:gridCol w:w="1745"/>
        <w:gridCol w:w="2304"/>
      </w:tblGrid>
      <w:tr w:rsidR="004D7D76" w:rsidRPr="000C25D0" w:rsidTr="004D7D76">
        <w:trPr>
          <w:jc w:val="center"/>
        </w:trPr>
        <w:tc>
          <w:tcPr>
            <w:tcW w:w="1745" w:type="dxa"/>
            <w:tcBorders>
              <w:top w:val="single" w:sz="4" w:space="0" w:color="auto"/>
              <w:left w:val="single" w:sz="4" w:space="0" w:color="auto"/>
              <w:bottom w:val="single" w:sz="4" w:space="0" w:color="auto"/>
              <w:right w:val="single" w:sz="4" w:space="0" w:color="auto"/>
            </w:tcBorders>
            <w:vAlign w:val="center"/>
            <w:hideMark/>
          </w:tcPr>
          <w:p w:rsidR="004D7D76" w:rsidRPr="00942812" w:rsidRDefault="004D7D76">
            <w:pPr>
              <w:spacing w:before="120" w:after="120"/>
              <w:jc w:val="center"/>
              <w:rPr>
                <w:rFonts w:ascii="Times New Roman" w:hAnsi="Times New Roman"/>
                <w:szCs w:val="20"/>
              </w:rPr>
            </w:pPr>
            <w:r w:rsidRPr="00942812">
              <w:rPr>
                <w:rFonts w:ascii="Times New Roman" w:hAnsi="Times New Roman"/>
                <w:szCs w:val="20"/>
              </w:rPr>
              <w:t>Ativos biológicos</w:t>
            </w:r>
          </w:p>
        </w:tc>
        <w:tc>
          <w:tcPr>
            <w:tcW w:w="1745" w:type="dxa"/>
            <w:tcBorders>
              <w:top w:val="single" w:sz="4" w:space="0" w:color="auto"/>
              <w:left w:val="single" w:sz="4" w:space="0" w:color="auto"/>
              <w:bottom w:val="single" w:sz="4" w:space="0" w:color="auto"/>
              <w:right w:val="single" w:sz="4" w:space="0" w:color="auto"/>
            </w:tcBorders>
            <w:vAlign w:val="center"/>
            <w:hideMark/>
          </w:tcPr>
          <w:p w:rsidR="004D7D76" w:rsidRPr="00942812" w:rsidRDefault="004D7D76">
            <w:pPr>
              <w:spacing w:before="120" w:after="120"/>
              <w:jc w:val="center"/>
              <w:rPr>
                <w:rFonts w:ascii="Times New Roman" w:hAnsi="Times New Roman"/>
                <w:szCs w:val="20"/>
              </w:rPr>
            </w:pPr>
            <w:r w:rsidRPr="00942812">
              <w:rPr>
                <w:rFonts w:ascii="Times New Roman" w:hAnsi="Times New Roman"/>
                <w:szCs w:val="20"/>
              </w:rPr>
              <w:t>Produto agrícola</w:t>
            </w:r>
          </w:p>
        </w:tc>
        <w:tc>
          <w:tcPr>
            <w:tcW w:w="2304" w:type="dxa"/>
            <w:tcBorders>
              <w:top w:val="single" w:sz="4" w:space="0" w:color="auto"/>
              <w:left w:val="single" w:sz="4" w:space="0" w:color="auto"/>
              <w:bottom w:val="single" w:sz="4" w:space="0" w:color="auto"/>
              <w:right w:val="single" w:sz="4" w:space="0" w:color="auto"/>
            </w:tcBorders>
            <w:vAlign w:val="center"/>
            <w:hideMark/>
          </w:tcPr>
          <w:p w:rsidR="004D7D76" w:rsidRPr="00942812" w:rsidRDefault="004D7D76">
            <w:pPr>
              <w:spacing w:before="120" w:after="120"/>
              <w:jc w:val="center"/>
              <w:rPr>
                <w:rFonts w:ascii="Times New Roman" w:hAnsi="Times New Roman"/>
                <w:szCs w:val="20"/>
              </w:rPr>
            </w:pPr>
            <w:r w:rsidRPr="00942812">
              <w:rPr>
                <w:rFonts w:ascii="Times New Roman" w:hAnsi="Times New Roman"/>
                <w:szCs w:val="20"/>
              </w:rPr>
              <w:t>Produtos resultantes do processamento após a colheita</w:t>
            </w:r>
          </w:p>
        </w:tc>
      </w:tr>
      <w:tr w:rsidR="004D7D76" w:rsidRPr="000C25D0" w:rsidTr="004D7D76">
        <w:trPr>
          <w:jc w:val="center"/>
        </w:trPr>
        <w:tc>
          <w:tcPr>
            <w:tcW w:w="1745" w:type="dxa"/>
            <w:tcBorders>
              <w:top w:val="single" w:sz="4" w:space="0" w:color="auto"/>
              <w:left w:val="single" w:sz="4" w:space="0" w:color="auto"/>
              <w:bottom w:val="single" w:sz="4" w:space="0" w:color="auto"/>
              <w:right w:val="single" w:sz="4" w:space="0" w:color="auto"/>
            </w:tcBorders>
            <w:vAlign w:val="center"/>
            <w:hideMark/>
          </w:tcPr>
          <w:p w:rsidR="004D7D76" w:rsidRPr="00942812" w:rsidRDefault="004D7D76">
            <w:pPr>
              <w:spacing w:before="120" w:after="120"/>
              <w:rPr>
                <w:rFonts w:ascii="Times New Roman" w:hAnsi="Times New Roman"/>
                <w:szCs w:val="20"/>
              </w:rPr>
            </w:pPr>
            <w:r w:rsidRPr="00942812">
              <w:rPr>
                <w:rFonts w:ascii="Times New Roman" w:hAnsi="Times New Roman"/>
                <w:szCs w:val="20"/>
              </w:rPr>
              <w:t>Carneiros</w:t>
            </w:r>
          </w:p>
        </w:tc>
        <w:tc>
          <w:tcPr>
            <w:tcW w:w="1745" w:type="dxa"/>
            <w:tcBorders>
              <w:top w:val="single" w:sz="4" w:space="0" w:color="auto"/>
              <w:left w:val="single" w:sz="4" w:space="0" w:color="auto"/>
              <w:bottom w:val="single" w:sz="4" w:space="0" w:color="auto"/>
              <w:right w:val="single" w:sz="4" w:space="0" w:color="auto"/>
            </w:tcBorders>
            <w:vAlign w:val="center"/>
            <w:hideMark/>
          </w:tcPr>
          <w:p w:rsidR="004D7D76" w:rsidRPr="00942812" w:rsidRDefault="004D7D76">
            <w:pPr>
              <w:spacing w:before="120" w:after="120"/>
              <w:rPr>
                <w:rFonts w:ascii="Times New Roman" w:hAnsi="Times New Roman"/>
                <w:szCs w:val="20"/>
              </w:rPr>
            </w:pPr>
            <w:r w:rsidRPr="00942812">
              <w:rPr>
                <w:rFonts w:ascii="Times New Roman" w:hAnsi="Times New Roman"/>
                <w:szCs w:val="20"/>
              </w:rPr>
              <w:t>Lã</w:t>
            </w:r>
          </w:p>
        </w:tc>
        <w:tc>
          <w:tcPr>
            <w:tcW w:w="2304" w:type="dxa"/>
            <w:tcBorders>
              <w:top w:val="single" w:sz="4" w:space="0" w:color="auto"/>
              <w:left w:val="single" w:sz="4" w:space="0" w:color="auto"/>
              <w:bottom w:val="single" w:sz="4" w:space="0" w:color="auto"/>
              <w:right w:val="single" w:sz="4" w:space="0" w:color="auto"/>
            </w:tcBorders>
            <w:vAlign w:val="center"/>
            <w:hideMark/>
          </w:tcPr>
          <w:p w:rsidR="004D7D76" w:rsidRPr="00942812" w:rsidRDefault="004D7D76">
            <w:pPr>
              <w:spacing w:before="120" w:after="120"/>
              <w:rPr>
                <w:rFonts w:ascii="Times New Roman" w:hAnsi="Times New Roman"/>
                <w:szCs w:val="20"/>
              </w:rPr>
            </w:pPr>
            <w:r w:rsidRPr="00942812">
              <w:rPr>
                <w:rFonts w:ascii="Times New Roman" w:hAnsi="Times New Roman"/>
                <w:szCs w:val="20"/>
              </w:rPr>
              <w:t>Fio, tapete</w:t>
            </w:r>
          </w:p>
        </w:tc>
      </w:tr>
      <w:tr w:rsidR="004D7D76" w:rsidRPr="000C25D0" w:rsidTr="004D7D76">
        <w:trPr>
          <w:jc w:val="center"/>
        </w:trPr>
        <w:tc>
          <w:tcPr>
            <w:tcW w:w="1745" w:type="dxa"/>
            <w:tcBorders>
              <w:top w:val="single" w:sz="4" w:space="0" w:color="auto"/>
              <w:left w:val="single" w:sz="4" w:space="0" w:color="auto"/>
              <w:bottom w:val="single" w:sz="4" w:space="0" w:color="auto"/>
              <w:right w:val="single" w:sz="4" w:space="0" w:color="auto"/>
            </w:tcBorders>
            <w:vAlign w:val="center"/>
            <w:hideMark/>
          </w:tcPr>
          <w:p w:rsidR="004D7D76" w:rsidRPr="00942812" w:rsidRDefault="004D7D76" w:rsidP="00DF4922">
            <w:pPr>
              <w:spacing w:before="120" w:after="120"/>
              <w:rPr>
                <w:rFonts w:ascii="Times New Roman" w:hAnsi="Times New Roman"/>
                <w:szCs w:val="20"/>
              </w:rPr>
            </w:pPr>
            <w:r w:rsidRPr="00942812">
              <w:rPr>
                <w:rFonts w:ascii="Times New Roman" w:hAnsi="Times New Roman"/>
                <w:szCs w:val="20"/>
              </w:rPr>
              <w:t>Árvores de plantação</w:t>
            </w:r>
          </w:p>
        </w:tc>
        <w:tc>
          <w:tcPr>
            <w:tcW w:w="1745" w:type="dxa"/>
            <w:tcBorders>
              <w:top w:val="single" w:sz="4" w:space="0" w:color="auto"/>
              <w:left w:val="single" w:sz="4" w:space="0" w:color="auto"/>
              <w:bottom w:val="single" w:sz="4" w:space="0" w:color="auto"/>
              <w:right w:val="single" w:sz="4" w:space="0" w:color="auto"/>
            </w:tcBorders>
            <w:vAlign w:val="center"/>
            <w:hideMark/>
          </w:tcPr>
          <w:p w:rsidR="004D7D76" w:rsidRPr="00942812" w:rsidRDefault="004D7D76">
            <w:pPr>
              <w:spacing w:before="120" w:after="120"/>
              <w:rPr>
                <w:rFonts w:ascii="Times New Roman" w:hAnsi="Times New Roman"/>
                <w:szCs w:val="20"/>
              </w:rPr>
            </w:pPr>
            <w:r w:rsidRPr="00942812">
              <w:rPr>
                <w:rFonts w:ascii="Times New Roman" w:hAnsi="Times New Roman"/>
                <w:szCs w:val="20"/>
              </w:rPr>
              <w:t xml:space="preserve">Madeira </w:t>
            </w:r>
          </w:p>
        </w:tc>
        <w:tc>
          <w:tcPr>
            <w:tcW w:w="2304" w:type="dxa"/>
            <w:tcBorders>
              <w:top w:val="single" w:sz="4" w:space="0" w:color="auto"/>
              <w:left w:val="single" w:sz="4" w:space="0" w:color="auto"/>
              <w:bottom w:val="single" w:sz="4" w:space="0" w:color="auto"/>
              <w:right w:val="single" w:sz="4" w:space="0" w:color="auto"/>
            </w:tcBorders>
            <w:vAlign w:val="center"/>
            <w:hideMark/>
          </w:tcPr>
          <w:p w:rsidR="004D7D76" w:rsidRPr="00942812" w:rsidRDefault="004D7D76">
            <w:pPr>
              <w:spacing w:before="120" w:after="120"/>
              <w:rPr>
                <w:rFonts w:ascii="Times New Roman" w:hAnsi="Times New Roman"/>
                <w:szCs w:val="20"/>
              </w:rPr>
            </w:pPr>
            <w:r w:rsidRPr="00942812">
              <w:rPr>
                <w:rFonts w:ascii="Times New Roman" w:hAnsi="Times New Roman"/>
                <w:szCs w:val="20"/>
              </w:rPr>
              <w:t xml:space="preserve">Madeira serrada, </w:t>
            </w:r>
            <w:proofErr w:type="gramStart"/>
            <w:r w:rsidRPr="00942812">
              <w:rPr>
                <w:rFonts w:ascii="Times New Roman" w:hAnsi="Times New Roman"/>
                <w:szCs w:val="20"/>
              </w:rPr>
              <w:t>celulose</w:t>
            </w:r>
            <w:proofErr w:type="gramEnd"/>
          </w:p>
        </w:tc>
      </w:tr>
      <w:tr w:rsidR="004D7D76" w:rsidRPr="000C25D0" w:rsidTr="004D7D76">
        <w:trPr>
          <w:jc w:val="center"/>
        </w:trPr>
        <w:tc>
          <w:tcPr>
            <w:tcW w:w="1745" w:type="dxa"/>
            <w:tcBorders>
              <w:top w:val="single" w:sz="4" w:space="0" w:color="auto"/>
              <w:left w:val="single" w:sz="4" w:space="0" w:color="auto"/>
              <w:bottom w:val="single" w:sz="4" w:space="0" w:color="auto"/>
              <w:right w:val="single" w:sz="4" w:space="0" w:color="auto"/>
            </w:tcBorders>
            <w:vAlign w:val="center"/>
            <w:hideMark/>
          </w:tcPr>
          <w:p w:rsidR="004D7D76" w:rsidRPr="00942812" w:rsidRDefault="004D7D76">
            <w:pPr>
              <w:spacing w:before="120" w:after="120"/>
              <w:rPr>
                <w:rFonts w:ascii="Times New Roman" w:hAnsi="Times New Roman"/>
                <w:szCs w:val="20"/>
              </w:rPr>
            </w:pPr>
            <w:r w:rsidRPr="00942812">
              <w:rPr>
                <w:rFonts w:ascii="Times New Roman" w:hAnsi="Times New Roman"/>
                <w:szCs w:val="20"/>
              </w:rPr>
              <w:t>Plantas</w:t>
            </w:r>
          </w:p>
        </w:tc>
        <w:tc>
          <w:tcPr>
            <w:tcW w:w="1745" w:type="dxa"/>
            <w:tcBorders>
              <w:top w:val="single" w:sz="4" w:space="0" w:color="auto"/>
              <w:left w:val="single" w:sz="4" w:space="0" w:color="auto"/>
              <w:bottom w:val="single" w:sz="4" w:space="0" w:color="auto"/>
              <w:right w:val="single" w:sz="4" w:space="0" w:color="auto"/>
            </w:tcBorders>
            <w:vAlign w:val="center"/>
            <w:hideMark/>
          </w:tcPr>
          <w:p w:rsidR="004D7D76" w:rsidRPr="00942812" w:rsidRDefault="004D7D76">
            <w:pPr>
              <w:rPr>
                <w:rFonts w:ascii="Times New Roman" w:hAnsi="Times New Roman"/>
                <w:szCs w:val="20"/>
              </w:rPr>
            </w:pPr>
            <w:r w:rsidRPr="00942812">
              <w:rPr>
                <w:rFonts w:ascii="Times New Roman" w:hAnsi="Times New Roman"/>
                <w:szCs w:val="20"/>
              </w:rPr>
              <w:t xml:space="preserve">Algodão </w:t>
            </w:r>
          </w:p>
          <w:p w:rsidR="00681951" w:rsidRPr="00942812" w:rsidRDefault="00681951">
            <w:pPr>
              <w:rPr>
                <w:rFonts w:ascii="Times New Roman" w:hAnsi="Times New Roman"/>
                <w:szCs w:val="20"/>
              </w:rPr>
            </w:pPr>
          </w:p>
          <w:p w:rsidR="004D7D76" w:rsidRPr="00942812" w:rsidRDefault="004D7D76">
            <w:pPr>
              <w:rPr>
                <w:rFonts w:ascii="Times New Roman" w:hAnsi="Times New Roman"/>
                <w:szCs w:val="20"/>
              </w:rPr>
            </w:pPr>
            <w:r w:rsidRPr="00942812">
              <w:rPr>
                <w:rFonts w:ascii="Times New Roman" w:hAnsi="Times New Roman"/>
                <w:szCs w:val="20"/>
              </w:rPr>
              <w:t xml:space="preserve">Cana colhida </w:t>
            </w:r>
          </w:p>
          <w:p w:rsidR="004D7D76" w:rsidRPr="00942812" w:rsidRDefault="004D7D76">
            <w:pPr>
              <w:spacing w:before="120" w:after="120"/>
              <w:rPr>
                <w:rFonts w:ascii="Times New Roman" w:hAnsi="Times New Roman"/>
                <w:szCs w:val="20"/>
              </w:rPr>
            </w:pPr>
            <w:r w:rsidRPr="00942812">
              <w:rPr>
                <w:rFonts w:ascii="Times New Roman" w:hAnsi="Times New Roman"/>
                <w:szCs w:val="20"/>
              </w:rPr>
              <w:t>Café</w:t>
            </w:r>
          </w:p>
        </w:tc>
        <w:tc>
          <w:tcPr>
            <w:tcW w:w="2304" w:type="dxa"/>
            <w:tcBorders>
              <w:top w:val="single" w:sz="4" w:space="0" w:color="auto"/>
              <w:left w:val="single" w:sz="4" w:space="0" w:color="auto"/>
              <w:bottom w:val="single" w:sz="4" w:space="0" w:color="auto"/>
              <w:right w:val="single" w:sz="4" w:space="0" w:color="auto"/>
            </w:tcBorders>
            <w:vAlign w:val="center"/>
            <w:hideMark/>
          </w:tcPr>
          <w:p w:rsidR="004D7D76" w:rsidRPr="00942812" w:rsidRDefault="004D7D76">
            <w:pPr>
              <w:rPr>
                <w:rFonts w:ascii="Times New Roman" w:hAnsi="Times New Roman"/>
                <w:szCs w:val="20"/>
              </w:rPr>
            </w:pPr>
            <w:r w:rsidRPr="00942812">
              <w:rPr>
                <w:rFonts w:ascii="Times New Roman" w:hAnsi="Times New Roman"/>
                <w:szCs w:val="20"/>
              </w:rPr>
              <w:t xml:space="preserve">Fio de algodão, </w:t>
            </w:r>
            <w:proofErr w:type="gramStart"/>
            <w:r w:rsidRPr="00942812">
              <w:rPr>
                <w:rFonts w:ascii="Times New Roman" w:hAnsi="Times New Roman"/>
                <w:szCs w:val="20"/>
              </w:rPr>
              <w:t>roupa</w:t>
            </w:r>
            <w:proofErr w:type="gramEnd"/>
          </w:p>
          <w:p w:rsidR="004D7D76" w:rsidRPr="00942812" w:rsidRDefault="004D7D76">
            <w:pPr>
              <w:rPr>
                <w:rFonts w:ascii="Times New Roman" w:hAnsi="Times New Roman"/>
                <w:szCs w:val="20"/>
              </w:rPr>
            </w:pPr>
            <w:r w:rsidRPr="00942812">
              <w:rPr>
                <w:rFonts w:ascii="Times New Roman" w:hAnsi="Times New Roman"/>
                <w:szCs w:val="20"/>
              </w:rPr>
              <w:t>Açúcar, álcool</w:t>
            </w:r>
          </w:p>
          <w:p w:rsidR="004D7D76" w:rsidRPr="00942812" w:rsidRDefault="004D7D76">
            <w:pPr>
              <w:spacing w:before="120" w:after="120"/>
              <w:rPr>
                <w:rFonts w:ascii="Times New Roman" w:hAnsi="Times New Roman"/>
                <w:szCs w:val="20"/>
              </w:rPr>
            </w:pPr>
            <w:r w:rsidRPr="00942812">
              <w:rPr>
                <w:rFonts w:ascii="Times New Roman" w:hAnsi="Times New Roman"/>
                <w:szCs w:val="20"/>
              </w:rPr>
              <w:t xml:space="preserve">Café limpo em grão, moído, </w:t>
            </w:r>
            <w:proofErr w:type="gramStart"/>
            <w:r w:rsidRPr="00942812">
              <w:rPr>
                <w:rFonts w:ascii="Times New Roman" w:hAnsi="Times New Roman"/>
                <w:szCs w:val="20"/>
              </w:rPr>
              <w:t>torrado</w:t>
            </w:r>
            <w:proofErr w:type="gramEnd"/>
          </w:p>
        </w:tc>
      </w:tr>
      <w:tr w:rsidR="004D7D76" w:rsidRPr="000C25D0" w:rsidTr="004D7D76">
        <w:trPr>
          <w:jc w:val="center"/>
        </w:trPr>
        <w:tc>
          <w:tcPr>
            <w:tcW w:w="1745" w:type="dxa"/>
            <w:tcBorders>
              <w:top w:val="single" w:sz="4" w:space="0" w:color="auto"/>
              <w:left w:val="single" w:sz="4" w:space="0" w:color="auto"/>
              <w:bottom w:val="single" w:sz="4" w:space="0" w:color="auto"/>
              <w:right w:val="single" w:sz="4" w:space="0" w:color="auto"/>
            </w:tcBorders>
            <w:vAlign w:val="center"/>
            <w:hideMark/>
          </w:tcPr>
          <w:p w:rsidR="004D7D76" w:rsidRPr="00942812" w:rsidRDefault="004D7D76">
            <w:pPr>
              <w:spacing w:before="120" w:after="120"/>
              <w:rPr>
                <w:rFonts w:ascii="Times New Roman" w:hAnsi="Times New Roman"/>
                <w:szCs w:val="20"/>
              </w:rPr>
            </w:pPr>
            <w:r w:rsidRPr="00942812">
              <w:rPr>
                <w:rFonts w:ascii="Times New Roman" w:hAnsi="Times New Roman"/>
                <w:szCs w:val="20"/>
              </w:rPr>
              <w:t>Gado de leite</w:t>
            </w:r>
          </w:p>
        </w:tc>
        <w:tc>
          <w:tcPr>
            <w:tcW w:w="1745" w:type="dxa"/>
            <w:tcBorders>
              <w:top w:val="single" w:sz="4" w:space="0" w:color="auto"/>
              <w:left w:val="single" w:sz="4" w:space="0" w:color="auto"/>
              <w:bottom w:val="single" w:sz="4" w:space="0" w:color="auto"/>
              <w:right w:val="single" w:sz="4" w:space="0" w:color="auto"/>
            </w:tcBorders>
            <w:vAlign w:val="center"/>
            <w:hideMark/>
          </w:tcPr>
          <w:p w:rsidR="004D7D76" w:rsidRPr="00942812" w:rsidRDefault="004D7D76">
            <w:pPr>
              <w:spacing w:before="120" w:after="120"/>
              <w:rPr>
                <w:rFonts w:ascii="Times New Roman" w:hAnsi="Times New Roman"/>
                <w:szCs w:val="20"/>
              </w:rPr>
            </w:pPr>
            <w:r w:rsidRPr="00942812">
              <w:rPr>
                <w:rFonts w:ascii="Times New Roman" w:hAnsi="Times New Roman"/>
                <w:szCs w:val="20"/>
              </w:rPr>
              <w:t>Leite</w:t>
            </w:r>
          </w:p>
        </w:tc>
        <w:tc>
          <w:tcPr>
            <w:tcW w:w="2304" w:type="dxa"/>
            <w:tcBorders>
              <w:top w:val="single" w:sz="4" w:space="0" w:color="auto"/>
              <w:left w:val="single" w:sz="4" w:space="0" w:color="auto"/>
              <w:bottom w:val="single" w:sz="4" w:space="0" w:color="auto"/>
              <w:right w:val="single" w:sz="4" w:space="0" w:color="auto"/>
            </w:tcBorders>
            <w:vAlign w:val="center"/>
            <w:hideMark/>
          </w:tcPr>
          <w:p w:rsidR="004D7D76" w:rsidRPr="00942812" w:rsidRDefault="004D7D76">
            <w:pPr>
              <w:spacing w:before="120" w:after="120"/>
              <w:rPr>
                <w:rFonts w:ascii="Times New Roman" w:hAnsi="Times New Roman"/>
                <w:szCs w:val="20"/>
              </w:rPr>
            </w:pPr>
            <w:r w:rsidRPr="00942812">
              <w:rPr>
                <w:rFonts w:ascii="Times New Roman" w:hAnsi="Times New Roman"/>
                <w:szCs w:val="20"/>
              </w:rPr>
              <w:t xml:space="preserve">Queijo </w:t>
            </w:r>
          </w:p>
        </w:tc>
      </w:tr>
      <w:tr w:rsidR="004D7D76" w:rsidRPr="000C25D0" w:rsidTr="004D7D76">
        <w:trPr>
          <w:jc w:val="center"/>
        </w:trPr>
        <w:tc>
          <w:tcPr>
            <w:tcW w:w="1745" w:type="dxa"/>
            <w:tcBorders>
              <w:top w:val="single" w:sz="4" w:space="0" w:color="auto"/>
              <w:left w:val="single" w:sz="4" w:space="0" w:color="auto"/>
              <w:bottom w:val="single" w:sz="4" w:space="0" w:color="auto"/>
              <w:right w:val="single" w:sz="4" w:space="0" w:color="auto"/>
            </w:tcBorders>
            <w:vAlign w:val="center"/>
            <w:hideMark/>
          </w:tcPr>
          <w:p w:rsidR="004D7D76" w:rsidRPr="00942812" w:rsidRDefault="004D7D76">
            <w:pPr>
              <w:spacing w:before="120" w:after="120"/>
              <w:rPr>
                <w:rFonts w:ascii="Times New Roman" w:hAnsi="Times New Roman"/>
                <w:szCs w:val="20"/>
              </w:rPr>
            </w:pPr>
            <w:r w:rsidRPr="00942812">
              <w:rPr>
                <w:rFonts w:ascii="Times New Roman" w:hAnsi="Times New Roman"/>
                <w:szCs w:val="20"/>
              </w:rPr>
              <w:t>Porcos</w:t>
            </w:r>
          </w:p>
        </w:tc>
        <w:tc>
          <w:tcPr>
            <w:tcW w:w="1745" w:type="dxa"/>
            <w:tcBorders>
              <w:top w:val="single" w:sz="4" w:space="0" w:color="auto"/>
              <w:left w:val="single" w:sz="4" w:space="0" w:color="auto"/>
              <w:bottom w:val="single" w:sz="4" w:space="0" w:color="auto"/>
              <w:right w:val="single" w:sz="4" w:space="0" w:color="auto"/>
            </w:tcBorders>
            <w:vAlign w:val="center"/>
            <w:hideMark/>
          </w:tcPr>
          <w:p w:rsidR="004D7D76" w:rsidRPr="00942812" w:rsidRDefault="004D7D76">
            <w:pPr>
              <w:spacing w:before="120" w:after="120"/>
              <w:rPr>
                <w:rFonts w:ascii="Times New Roman" w:hAnsi="Times New Roman"/>
                <w:szCs w:val="20"/>
              </w:rPr>
            </w:pPr>
            <w:r w:rsidRPr="00942812">
              <w:rPr>
                <w:rFonts w:ascii="Times New Roman" w:hAnsi="Times New Roman"/>
                <w:szCs w:val="20"/>
              </w:rPr>
              <w:t>Carcaça</w:t>
            </w:r>
          </w:p>
        </w:tc>
        <w:tc>
          <w:tcPr>
            <w:tcW w:w="2304" w:type="dxa"/>
            <w:tcBorders>
              <w:top w:val="single" w:sz="4" w:space="0" w:color="auto"/>
              <w:left w:val="single" w:sz="4" w:space="0" w:color="auto"/>
              <w:bottom w:val="single" w:sz="4" w:space="0" w:color="auto"/>
              <w:right w:val="single" w:sz="4" w:space="0" w:color="auto"/>
            </w:tcBorders>
            <w:vAlign w:val="center"/>
            <w:hideMark/>
          </w:tcPr>
          <w:p w:rsidR="004D7D76" w:rsidRPr="00942812" w:rsidRDefault="004D7D76">
            <w:pPr>
              <w:spacing w:before="120" w:after="120"/>
              <w:rPr>
                <w:rFonts w:ascii="Times New Roman" w:hAnsi="Times New Roman"/>
                <w:szCs w:val="20"/>
              </w:rPr>
            </w:pPr>
            <w:r w:rsidRPr="00942812">
              <w:rPr>
                <w:rFonts w:ascii="Times New Roman" w:hAnsi="Times New Roman"/>
                <w:szCs w:val="20"/>
              </w:rPr>
              <w:t>Salsicha, presunto</w:t>
            </w:r>
          </w:p>
        </w:tc>
      </w:tr>
      <w:tr w:rsidR="004D7D76" w:rsidRPr="000C25D0" w:rsidTr="004D7D76">
        <w:trPr>
          <w:jc w:val="center"/>
        </w:trPr>
        <w:tc>
          <w:tcPr>
            <w:tcW w:w="1745" w:type="dxa"/>
            <w:tcBorders>
              <w:top w:val="single" w:sz="4" w:space="0" w:color="auto"/>
              <w:left w:val="single" w:sz="4" w:space="0" w:color="auto"/>
              <w:bottom w:val="single" w:sz="4" w:space="0" w:color="auto"/>
              <w:right w:val="single" w:sz="4" w:space="0" w:color="auto"/>
            </w:tcBorders>
            <w:vAlign w:val="center"/>
            <w:hideMark/>
          </w:tcPr>
          <w:p w:rsidR="004D7D76" w:rsidRPr="00942812" w:rsidRDefault="004D7D76">
            <w:pPr>
              <w:spacing w:before="120" w:after="120"/>
              <w:rPr>
                <w:rFonts w:ascii="Times New Roman" w:hAnsi="Times New Roman"/>
                <w:szCs w:val="20"/>
              </w:rPr>
            </w:pPr>
            <w:r w:rsidRPr="00942812">
              <w:rPr>
                <w:rFonts w:ascii="Times New Roman" w:hAnsi="Times New Roman"/>
                <w:szCs w:val="20"/>
              </w:rPr>
              <w:t>Arbustos</w:t>
            </w:r>
          </w:p>
        </w:tc>
        <w:tc>
          <w:tcPr>
            <w:tcW w:w="1745" w:type="dxa"/>
            <w:tcBorders>
              <w:top w:val="single" w:sz="4" w:space="0" w:color="auto"/>
              <w:left w:val="single" w:sz="4" w:space="0" w:color="auto"/>
              <w:bottom w:val="single" w:sz="4" w:space="0" w:color="auto"/>
              <w:right w:val="single" w:sz="4" w:space="0" w:color="auto"/>
            </w:tcBorders>
            <w:vAlign w:val="center"/>
            <w:hideMark/>
          </w:tcPr>
          <w:p w:rsidR="004D7D76" w:rsidRPr="00942812" w:rsidRDefault="004D7D76">
            <w:pPr>
              <w:spacing w:before="120" w:after="120"/>
              <w:rPr>
                <w:rFonts w:ascii="Times New Roman" w:hAnsi="Times New Roman"/>
                <w:szCs w:val="20"/>
              </w:rPr>
            </w:pPr>
            <w:r w:rsidRPr="00942812">
              <w:rPr>
                <w:rFonts w:ascii="Times New Roman" w:hAnsi="Times New Roman"/>
                <w:szCs w:val="20"/>
              </w:rPr>
              <w:t>Folhas</w:t>
            </w:r>
          </w:p>
        </w:tc>
        <w:tc>
          <w:tcPr>
            <w:tcW w:w="2304" w:type="dxa"/>
            <w:tcBorders>
              <w:top w:val="single" w:sz="4" w:space="0" w:color="auto"/>
              <w:left w:val="single" w:sz="4" w:space="0" w:color="auto"/>
              <w:bottom w:val="single" w:sz="4" w:space="0" w:color="auto"/>
              <w:right w:val="single" w:sz="4" w:space="0" w:color="auto"/>
            </w:tcBorders>
            <w:vAlign w:val="center"/>
            <w:hideMark/>
          </w:tcPr>
          <w:p w:rsidR="004D7D76" w:rsidRPr="00942812" w:rsidRDefault="004D7D76">
            <w:pPr>
              <w:spacing w:before="120" w:after="120"/>
              <w:rPr>
                <w:rFonts w:ascii="Times New Roman" w:hAnsi="Times New Roman"/>
                <w:szCs w:val="20"/>
              </w:rPr>
            </w:pPr>
            <w:r w:rsidRPr="00942812">
              <w:rPr>
                <w:rFonts w:ascii="Times New Roman" w:hAnsi="Times New Roman"/>
                <w:szCs w:val="20"/>
              </w:rPr>
              <w:t>Chá, tabaco</w:t>
            </w:r>
          </w:p>
        </w:tc>
      </w:tr>
      <w:tr w:rsidR="004D7D76" w:rsidRPr="000C25D0" w:rsidTr="004D7D76">
        <w:trPr>
          <w:jc w:val="center"/>
        </w:trPr>
        <w:tc>
          <w:tcPr>
            <w:tcW w:w="1745" w:type="dxa"/>
            <w:tcBorders>
              <w:top w:val="single" w:sz="4" w:space="0" w:color="auto"/>
              <w:left w:val="single" w:sz="4" w:space="0" w:color="auto"/>
              <w:bottom w:val="single" w:sz="4" w:space="0" w:color="auto"/>
              <w:right w:val="single" w:sz="4" w:space="0" w:color="auto"/>
            </w:tcBorders>
            <w:vAlign w:val="center"/>
            <w:hideMark/>
          </w:tcPr>
          <w:p w:rsidR="004D7D76" w:rsidRPr="00942812" w:rsidRDefault="004D7D76">
            <w:pPr>
              <w:spacing w:before="120" w:after="120"/>
              <w:rPr>
                <w:rFonts w:ascii="Times New Roman" w:hAnsi="Times New Roman"/>
                <w:szCs w:val="20"/>
              </w:rPr>
            </w:pPr>
            <w:r w:rsidRPr="00942812">
              <w:rPr>
                <w:rFonts w:ascii="Times New Roman" w:hAnsi="Times New Roman"/>
                <w:szCs w:val="20"/>
              </w:rPr>
              <w:t>Videiras</w:t>
            </w:r>
          </w:p>
        </w:tc>
        <w:tc>
          <w:tcPr>
            <w:tcW w:w="1745" w:type="dxa"/>
            <w:tcBorders>
              <w:top w:val="single" w:sz="4" w:space="0" w:color="auto"/>
              <w:left w:val="single" w:sz="4" w:space="0" w:color="auto"/>
              <w:bottom w:val="single" w:sz="4" w:space="0" w:color="auto"/>
              <w:right w:val="single" w:sz="4" w:space="0" w:color="auto"/>
            </w:tcBorders>
            <w:vAlign w:val="center"/>
            <w:hideMark/>
          </w:tcPr>
          <w:p w:rsidR="004D7D76" w:rsidRPr="00942812" w:rsidRDefault="004D7D76">
            <w:pPr>
              <w:spacing w:before="120" w:after="120"/>
              <w:rPr>
                <w:rFonts w:ascii="Times New Roman" w:hAnsi="Times New Roman"/>
                <w:szCs w:val="20"/>
              </w:rPr>
            </w:pPr>
            <w:r w:rsidRPr="00942812">
              <w:rPr>
                <w:rFonts w:ascii="Times New Roman" w:hAnsi="Times New Roman"/>
                <w:szCs w:val="20"/>
              </w:rPr>
              <w:t xml:space="preserve">Uva </w:t>
            </w:r>
          </w:p>
        </w:tc>
        <w:tc>
          <w:tcPr>
            <w:tcW w:w="2304" w:type="dxa"/>
            <w:tcBorders>
              <w:top w:val="single" w:sz="4" w:space="0" w:color="auto"/>
              <w:left w:val="single" w:sz="4" w:space="0" w:color="auto"/>
              <w:bottom w:val="single" w:sz="4" w:space="0" w:color="auto"/>
              <w:right w:val="single" w:sz="4" w:space="0" w:color="auto"/>
            </w:tcBorders>
            <w:vAlign w:val="center"/>
            <w:hideMark/>
          </w:tcPr>
          <w:p w:rsidR="004D7D76" w:rsidRPr="00942812" w:rsidRDefault="004D7D76">
            <w:pPr>
              <w:spacing w:before="120" w:after="120"/>
              <w:rPr>
                <w:rFonts w:ascii="Times New Roman" w:hAnsi="Times New Roman"/>
                <w:szCs w:val="20"/>
              </w:rPr>
            </w:pPr>
            <w:r w:rsidRPr="00942812">
              <w:rPr>
                <w:rFonts w:ascii="Times New Roman" w:hAnsi="Times New Roman"/>
                <w:szCs w:val="20"/>
              </w:rPr>
              <w:t>Vinho</w:t>
            </w:r>
          </w:p>
        </w:tc>
      </w:tr>
      <w:tr w:rsidR="004D7D76" w:rsidRPr="000C25D0" w:rsidTr="004D7D76">
        <w:trPr>
          <w:jc w:val="center"/>
        </w:trPr>
        <w:tc>
          <w:tcPr>
            <w:tcW w:w="1745" w:type="dxa"/>
            <w:tcBorders>
              <w:top w:val="single" w:sz="4" w:space="0" w:color="auto"/>
              <w:left w:val="single" w:sz="4" w:space="0" w:color="auto"/>
              <w:bottom w:val="single" w:sz="4" w:space="0" w:color="auto"/>
              <w:right w:val="single" w:sz="4" w:space="0" w:color="auto"/>
            </w:tcBorders>
            <w:vAlign w:val="center"/>
            <w:hideMark/>
          </w:tcPr>
          <w:p w:rsidR="004D7D76" w:rsidRPr="00942812" w:rsidRDefault="004D7D76">
            <w:pPr>
              <w:spacing w:before="120" w:after="120"/>
              <w:rPr>
                <w:rFonts w:ascii="Times New Roman" w:hAnsi="Times New Roman"/>
                <w:szCs w:val="20"/>
              </w:rPr>
            </w:pPr>
            <w:r w:rsidRPr="00942812">
              <w:rPr>
                <w:rFonts w:ascii="Times New Roman" w:hAnsi="Times New Roman"/>
                <w:szCs w:val="20"/>
              </w:rPr>
              <w:t xml:space="preserve">Árvores </w:t>
            </w:r>
            <w:r w:rsidR="00DA4FF9" w:rsidRPr="00942812">
              <w:rPr>
                <w:rFonts w:ascii="Times New Roman" w:hAnsi="Times New Roman"/>
                <w:szCs w:val="20"/>
              </w:rPr>
              <w:t>portadoras</w:t>
            </w:r>
          </w:p>
        </w:tc>
        <w:tc>
          <w:tcPr>
            <w:tcW w:w="1745" w:type="dxa"/>
            <w:tcBorders>
              <w:top w:val="single" w:sz="4" w:space="0" w:color="auto"/>
              <w:left w:val="single" w:sz="4" w:space="0" w:color="auto"/>
              <w:bottom w:val="single" w:sz="4" w:space="0" w:color="auto"/>
              <w:right w:val="single" w:sz="4" w:space="0" w:color="auto"/>
            </w:tcBorders>
            <w:vAlign w:val="center"/>
            <w:hideMark/>
          </w:tcPr>
          <w:p w:rsidR="004D7D76" w:rsidRPr="00942812" w:rsidRDefault="004D7D76">
            <w:pPr>
              <w:spacing w:before="120" w:after="120"/>
              <w:rPr>
                <w:rFonts w:ascii="Times New Roman" w:hAnsi="Times New Roman"/>
                <w:szCs w:val="20"/>
              </w:rPr>
            </w:pPr>
            <w:r w:rsidRPr="00942812">
              <w:rPr>
                <w:rFonts w:ascii="Times New Roman" w:hAnsi="Times New Roman"/>
                <w:szCs w:val="20"/>
              </w:rPr>
              <w:t>Fruta colhida</w:t>
            </w:r>
          </w:p>
        </w:tc>
        <w:tc>
          <w:tcPr>
            <w:tcW w:w="2304" w:type="dxa"/>
            <w:tcBorders>
              <w:top w:val="single" w:sz="4" w:space="0" w:color="auto"/>
              <w:left w:val="single" w:sz="4" w:space="0" w:color="auto"/>
              <w:bottom w:val="single" w:sz="4" w:space="0" w:color="auto"/>
              <w:right w:val="single" w:sz="4" w:space="0" w:color="auto"/>
            </w:tcBorders>
            <w:vAlign w:val="center"/>
            <w:hideMark/>
          </w:tcPr>
          <w:p w:rsidR="004D7D76" w:rsidRPr="00942812" w:rsidRDefault="004D7D76">
            <w:pPr>
              <w:spacing w:before="120" w:after="120"/>
              <w:rPr>
                <w:rFonts w:ascii="Times New Roman" w:hAnsi="Times New Roman"/>
                <w:szCs w:val="20"/>
              </w:rPr>
            </w:pPr>
            <w:r w:rsidRPr="00942812">
              <w:rPr>
                <w:rFonts w:ascii="Times New Roman" w:hAnsi="Times New Roman"/>
                <w:szCs w:val="20"/>
              </w:rPr>
              <w:t>Fruta processada</w:t>
            </w:r>
          </w:p>
        </w:tc>
      </w:tr>
    </w:tbl>
    <w:p w:rsidR="00936E4A" w:rsidRPr="000C25D0" w:rsidRDefault="00936E4A" w:rsidP="00936E4A">
      <w:pPr>
        <w:pStyle w:val="Textoembloco"/>
        <w:spacing w:before="0" w:after="0" w:line="240" w:lineRule="auto"/>
        <w:ind w:left="567" w:right="0" w:hanging="567"/>
        <w:jc w:val="both"/>
        <w:rPr>
          <w:rFonts w:ascii="Times New Roman" w:hAnsi="Times New Roman"/>
          <w:b/>
          <w:color w:val="000000"/>
          <w:sz w:val="24"/>
          <w:lang w:val="pt-BR"/>
        </w:rPr>
      </w:pPr>
    </w:p>
    <w:p w:rsidR="00936E4A" w:rsidRPr="000C25D0" w:rsidRDefault="00936E4A" w:rsidP="00936E4A">
      <w:pPr>
        <w:pStyle w:val="Textoembloco"/>
        <w:spacing w:before="0" w:after="0" w:line="240" w:lineRule="auto"/>
        <w:ind w:left="567" w:right="0" w:hanging="567"/>
        <w:jc w:val="both"/>
        <w:rPr>
          <w:rFonts w:ascii="Times New Roman" w:hAnsi="Times New Roman"/>
          <w:b/>
          <w:color w:val="000000"/>
          <w:sz w:val="24"/>
          <w:lang w:val="pt-BR"/>
        </w:rPr>
      </w:pPr>
      <w:r w:rsidRPr="000C25D0">
        <w:rPr>
          <w:rFonts w:ascii="Times New Roman" w:hAnsi="Times New Roman"/>
          <w:b/>
          <w:color w:val="000000"/>
          <w:sz w:val="24"/>
          <w:lang w:val="pt-BR"/>
        </w:rPr>
        <w:t>Texto alterado</w:t>
      </w:r>
    </w:p>
    <w:p w:rsidR="004D7D76" w:rsidRPr="000C25D0" w:rsidRDefault="004D7D76" w:rsidP="004D7D76">
      <w:pPr>
        <w:pStyle w:val="Textoembloco"/>
        <w:spacing w:before="0" w:after="0" w:line="240" w:lineRule="auto"/>
        <w:ind w:left="0" w:firstLine="0"/>
        <w:jc w:val="both"/>
        <w:rPr>
          <w:rFonts w:ascii="Times New Roman" w:hAnsi="Times New Roman"/>
          <w:b/>
          <w:sz w:val="28"/>
          <w:szCs w:val="28"/>
          <w:lang w:val="pt-BR"/>
        </w:rPr>
      </w:pPr>
    </w:p>
    <w:p w:rsidR="00681951" w:rsidRPr="000C25D0" w:rsidRDefault="00681951" w:rsidP="00681951">
      <w:pPr>
        <w:pStyle w:val="Textoembloco"/>
        <w:spacing w:before="0" w:after="0" w:line="240" w:lineRule="auto"/>
        <w:ind w:left="567" w:hanging="567"/>
        <w:jc w:val="both"/>
        <w:rPr>
          <w:rFonts w:ascii="Times New Roman" w:hAnsi="Times New Roman"/>
          <w:sz w:val="24"/>
          <w:lang w:val="pt-BR"/>
        </w:rPr>
      </w:pPr>
      <w:r w:rsidRPr="000C25D0">
        <w:rPr>
          <w:rFonts w:ascii="Times New Roman" w:hAnsi="Times New Roman"/>
          <w:sz w:val="24"/>
          <w:lang w:val="pt-BR"/>
        </w:rPr>
        <w:lastRenderedPageBreak/>
        <w:t>4.</w:t>
      </w:r>
      <w:r w:rsidRPr="000C25D0">
        <w:rPr>
          <w:rFonts w:ascii="Times New Roman" w:hAnsi="Times New Roman"/>
          <w:sz w:val="24"/>
          <w:lang w:val="pt-BR"/>
        </w:rPr>
        <w:tab/>
        <w:t>A tabela a seguir fornece exemplos de ativos biológicos, produto agrícola e produtos resultantes do processamento depois da colheita:</w:t>
      </w:r>
    </w:p>
    <w:p w:rsidR="00681951" w:rsidRPr="000C25D0" w:rsidRDefault="00681951" w:rsidP="00681951">
      <w:pPr>
        <w:widowControl/>
        <w:jc w:val="both"/>
        <w:rPr>
          <w:rFonts w:ascii="Times New Roman" w:hAnsi="Times New Roman"/>
          <w:lang w:eastAsia="pt-BR"/>
        </w:rPr>
      </w:pPr>
    </w:p>
    <w:tbl>
      <w:tblPr>
        <w:tblW w:w="7827" w:type="dxa"/>
        <w:jc w:val="center"/>
        <w:tblInd w:w="-1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2268"/>
        <w:gridCol w:w="3064"/>
      </w:tblGrid>
      <w:tr w:rsidR="00681951" w:rsidRPr="000C25D0" w:rsidTr="00681951">
        <w:trPr>
          <w:jc w:val="center"/>
        </w:trPr>
        <w:tc>
          <w:tcPr>
            <w:tcW w:w="2495" w:type="dxa"/>
            <w:tcBorders>
              <w:top w:val="single" w:sz="4" w:space="0" w:color="auto"/>
              <w:left w:val="single" w:sz="4" w:space="0" w:color="auto"/>
              <w:bottom w:val="single" w:sz="4" w:space="0" w:color="auto"/>
              <w:right w:val="single" w:sz="4" w:space="0" w:color="auto"/>
            </w:tcBorders>
            <w:vAlign w:val="center"/>
            <w:hideMark/>
          </w:tcPr>
          <w:p w:rsidR="00681951" w:rsidRPr="00942812" w:rsidRDefault="00681951" w:rsidP="00681951">
            <w:pPr>
              <w:spacing w:before="120" w:after="120"/>
              <w:jc w:val="center"/>
              <w:rPr>
                <w:rFonts w:ascii="Times New Roman" w:hAnsi="Times New Roman"/>
                <w:szCs w:val="20"/>
              </w:rPr>
            </w:pPr>
            <w:r w:rsidRPr="00942812">
              <w:rPr>
                <w:rFonts w:ascii="Times New Roman" w:hAnsi="Times New Roman"/>
                <w:szCs w:val="20"/>
              </w:rPr>
              <w:t>Ativos biológicos</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1951" w:rsidRPr="00942812" w:rsidRDefault="00681951" w:rsidP="00681951">
            <w:pPr>
              <w:spacing w:before="120" w:after="120"/>
              <w:jc w:val="center"/>
              <w:rPr>
                <w:rFonts w:ascii="Times New Roman" w:hAnsi="Times New Roman"/>
                <w:szCs w:val="20"/>
              </w:rPr>
            </w:pPr>
            <w:r w:rsidRPr="00942812">
              <w:rPr>
                <w:rFonts w:ascii="Times New Roman" w:hAnsi="Times New Roman"/>
                <w:szCs w:val="20"/>
              </w:rPr>
              <w:t>Produto agrícola</w:t>
            </w:r>
          </w:p>
        </w:tc>
        <w:tc>
          <w:tcPr>
            <w:tcW w:w="3064" w:type="dxa"/>
            <w:tcBorders>
              <w:top w:val="single" w:sz="4" w:space="0" w:color="auto"/>
              <w:left w:val="single" w:sz="4" w:space="0" w:color="auto"/>
              <w:bottom w:val="single" w:sz="4" w:space="0" w:color="auto"/>
              <w:right w:val="single" w:sz="4" w:space="0" w:color="auto"/>
            </w:tcBorders>
            <w:vAlign w:val="center"/>
            <w:hideMark/>
          </w:tcPr>
          <w:p w:rsidR="00681951" w:rsidRPr="00942812" w:rsidRDefault="00681951" w:rsidP="00681951">
            <w:pPr>
              <w:spacing w:before="120" w:after="120"/>
              <w:jc w:val="center"/>
              <w:rPr>
                <w:rFonts w:ascii="Times New Roman" w:hAnsi="Times New Roman"/>
                <w:szCs w:val="20"/>
              </w:rPr>
            </w:pPr>
            <w:r w:rsidRPr="00942812">
              <w:rPr>
                <w:rFonts w:ascii="Times New Roman" w:hAnsi="Times New Roman"/>
                <w:szCs w:val="20"/>
              </w:rPr>
              <w:t>Produtos resultantes do processamento após a colheita</w:t>
            </w:r>
          </w:p>
        </w:tc>
      </w:tr>
      <w:tr w:rsidR="00681951" w:rsidRPr="000C25D0" w:rsidTr="00681951">
        <w:trPr>
          <w:jc w:val="center"/>
        </w:trPr>
        <w:tc>
          <w:tcPr>
            <w:tcW w:w="2495" w:type="dxa"/>
            <w:tcBorders>
              <w:top w:val="single" w:sz="4" w:space="0" w:color="auto"/>
              <w:left w:val="single" w:sz="4" w:space="0" w:color="auto"/>
              <w:bottom w:val="single" w:sz="4" w:space="0" w:color="auto"/>
              <w:right w:val="single" w:sz="4" w:space="0" w:color="auto"/>
            </w:tcBorders>
            <w:vAlign w:val="center"/>
            <w:hideMark/>
          </w:tcPr>
          <w:p w:rsidR="00681951" w:rsidRPr="00942812" w:rsidRDefault="00681951" w:rsidP="00681951">
            <w:pPr>
              <w:spacing w:before="120" w:after="120"/>
              <w:rPr>
                <w:rFonts w:ascii="Times New Roman" w:hAnsi="Times New Roman"/>
                <w:szCs w:val="20"/>
              </w:rPr>
            </w:pPr>
            <w:r w:rsidRPr="00942812">
              <w:rPr>
                <w:rFonts w:ascii="Times New Roman" w:hAnsi="Times New Roman"/>
                <w:szCs w:val="20"/>
              </w:rPr>
              <w:t>Carneiros</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1951" w:rsidRPr="00942812" w:rsidRDefault="00681951" w:rsidP="00681951">
            <w:pPr>
              <w:spacing w:before="120" w:after="120"/>
              <w:rPr>
                <w:rFonts w:ascii="Times New Roman" w:hAnsi="Times New Roman"/>
                <w:szCs w:val="20"/>
              </w:rPr>
            </w:pPr>
            <w:r w:rsidRPr="00942812">
              <w:rPr>
                <w:rFonts w:ascii="Times New Roman" w:hAnsi="Times New Roman"/>
                <w:szCs w:val="20"/>
              </w:rPr>
              <w:t>Lã</w:t>
            </w:r>
          </w:p>
        </w:tc>
        <w:tc>
          <w:tcPr>
            <w:tcW w:w="3064" w:type="dxa"/>
            <w:tcBorders>
              <w:top w:val="single" w:sz="4" w:space="0" w:color="auto"/>
              <w:left w:val="single" w:sz="4" w:space="0" w:color="auto"/>
              <w:bottom w:val="single" w:sz="4" w:space="0" w:color="auto"/>
              <w:right w:val="single" w:sz="4" w:space="0" w:color="auto"/>
            </w:tcBorders>
            <w:vAlign w:val="center"/>
            <w:hideMark/>
          </w:tcPr>
          <w:p w:rsidR="00681951" w:rsidRPr="00942812" w:rsidRDefault="00681951" w:rsidP="00681951">
            <w:pPr>
              <w:spacing w:before="120" w:after="120"/>
              <w:rPr>
                <w:rFonts w:ascii="Times New Roman" w:hAnsi="Times New Roman"/>
                <w:szCs w:val="20"/>
              </w:rPr>
            </w:pPr>
            <w:r w:rsidRPr="00942812">
              <w:rPr>
                <w:rFonts w:ascii="Times New Roman" w:hAnsi="Times New Roman"/>
                <w:szCs w:val="20"/>
              </w:rPr>
              <w:t>Fio, tapete</w:t>
            </w:r>
          </w:p>
        </w:tc>
      </w:tr>
      <w:tr w:rsidR="00681951" w:rsidRPr="000C25D0" w:rsidTr="00681951">
        <w:trPr>
          <w:jc w:val="center"/>
        </w:trPr>
        <w:tc>
          <w:tcPr>
            <w:tcW w:w="2495" w:type="dxa"/>
            <w:tcBorders>
              <w:top w:val="single" w:sz="4" w:space="0" w:color="auto"/>
              <w:left w:val="single" w:sz="4" w:space="0" w:color="auto"/>
              <w:bottom w:val="single" w:sz="4" w:space="0" w:color="auto"/>
              <w:right w:val="single" w:sz="4" w:space="0" w:color="auto"/>
            </w:tcBorders>
            <w:vAlign w:val="center"/>
            <w:hideMark/>
          </w:tcPr>
          <w:p w:rsidR="00681951" w:rsidRPr="00942812" w:rsidRDefault="00936E4A" w:rsidP="00936E4A">
            <w:pPr>
              <w:spacing w:before="120" w:after="120"/>
              <w:rPr>
                <w:rFonts w:ascii="Times New Roman" w:hAnsi="Times New Roman"/>
                <w:szCs w:val="20"/>
                <w:u w:val="single"/>
              </w:rPr>
            </w:pPr>
            <w:r w:rsidRPr="00942812">
              <w:rPr>
                <w:rFonts w:ascii="Times New Roman" w:hAnsi="Times New Roman"/>
                <w:szCs w:val="20"/>
              </w:rPr>
              <w:t>Plantação de á</w:t>
            </w:r>
            <w:r w:rsidR="00681951" w:rsidRPr="00942812">
              <w:rPr>
                <w:rFonts w:ascii="Times New Roman" w:hAnsi="Times New Roman"/>
                <w:szCs w:val="20"/>
              </w:rPr>
              <w:t>rvores</w:t>
            </w:r>
            <w:r w:rsidR="00681951" w:rsidRPr="00942812">
              <w:rPr>
                <w:rFonts w:ascii="Times New Roman" w:hAnsi="Times New Roman"/>
                <w:szCs w:val="20"/>
                <w:u w:val="single"/>
              </w:rPr>
              <w:t xml:space="preserve"> </w:t>
            </w:r>
            <w:r w:rsidRPr="00942812">
              <w:rPr>
                <w:rFonts w:ascii="Times New Roman" w:hAnsi="Times New Roman"/>
                <w:szCs w:val="20"/>
                <w:u w:val="single"/>
              </w:rPr>
              <w:t>para madeira</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1951" w:rsidRPr="00942812" w:rsidRDefault="00936E4A" w:rsidP="00681951">
            <w:pPr>
              <w:spacing w:before="120" w:after="120"/>
              <w:rPr>
                <w:rFonts w:ascii="Times New Roman" w:hAnsi="Times New Roman"/>
                <w:szCs w:val="20"/>
                <w:u w:val="single"/>
              </w:rPr>
            </w:pPr>
            <w:r w:rsidRPr="00942812">
              <w:rPr>
                <w:rFonts w:ascii="Times New Roman" w:hAnsi="Times New Roman"/>
                <w:szCs w:val="20"/>
                <w:u w:val="single"/>
              </w:rPr>
              <w:t>Árvore abatida</w:t>
            </w:r>
          </w:p>
        </w:tc>
        <w:tc>
          <w:tcPr>
            <w:tcW w:w="3064" w:type="dxa"/>
            <w:tcBorders>
              <w:top w:val="single" w:sz="4" w:space="0" w:color="auto"/>
              <w:left w:val="single" w:sz="4" w:space="0" w:color="auto"/>
              <w:bottom w:val="single" w:sz="4" w:space="0" w:color="auto"/>
              <w:right w:val="single" w:sz="4" w:space="0" w:color="auto"/>
            </w:tcBorders>
            <w:vAlign w:val="center"/>
            <w:hideMark/>
          </w:tcPr>
          <w:p w:rsidR="00681951" w:rsidRPr="00942812" w:rsidRDefault="00936E4A" w:rsidP="00936E4A">
            <w:pPr>
              <w:spacing w:before="120" w:after="120"/>
              <w:rPr>
                <w:rFonts w:ascii="Times New Roman" w:hAnsi="Times New Roman"/>
                <w:szCs w:val="20"/>
              </w:rPr>
            </w:pPr>
            <w:r w:rsidRPr="00942812">
              <w:rPr>
                <w:rFonts w:ascii="Times New Roman" w:hAnsi="Times New Roman"/>
                <w:szCs w:val="20"/>
                <w:u w:val="single"/>
              </w:rPr>
              <w:t>Tora</w:t>
            </w:r>
            <w:r w:rsidRPr="00942812">
              <w:rPr>
                <w:rFonts w:ascii="Times New Roman" w:hAnsi="Times New Roman"/>
                <w:szCs w:val="20"/>
              </w:rPr>
              <w:t xml:space="preserve">, madeira </w:t>
            </w:r>
            <w:proofErr w:type="gramStart"/>
            <w:r w:rsidRPr="00942812">
              <w:rPr>
                <w:rFonts w:ascii="Times New Roman" w:hAnsi="Times New Roman"/>
                <w:szCs w:val="20"/>
              </w:rPr>
              <w:t>serrada</w:t>
            </w:r>
            <w:proofErr w:type="gramEnd"/>
            <w:r w:rsidR="00681951" w:rsidRPr="00942812">
              <w:rPr>
                <w:rFonts w:ascii="Times New Roman" w:hAnsi="Times New Roman"/>
                <w:szCs w:val="20"/>
              </w:rPr>
              <w:t xml:space="preserve"> </w:t>
            </w:r>
          </w:p>
        </w:tc>
      </w:tr>
      <w:tr w:rsidR="00B22477" w:rsidRPr="000C25D0" w:rsidTr="00B22477">
        <w:trPr>
          <w:trHeight w:val="398"/>
          <w:jc w:val="center"/>
        </w:trPr>
        <w:tc>
          <w:tcPr>
            <w:tcW w:w="2495" w:type="dxa"/>
            <w:vMerge w:val="restart"/>
            <w:tcBorders>
              <w:top w:val="single" w:sz="4" w:space="0" w:color="auto"/>
              <w:left w:val="single" w:sz="4" w:space="0" w:color="auto"/>
              <w:right w:val="single" w:sz="4" w:space="0" w:color="auto"/>
            </w:tcBorders>
            <w:vAlign w:val="center"/>
            <w:hideMark/>
          </w:tcPr>
          <w:p w:rsidR="00B22477" w:rsidRPr="00942812" w:rsidRDefault="00B22477">
            <w:pPr>
              <w:spacing w:before="120" w:after="120"/>
              <w:rPr>
                <w:rFonts w:ascii="Times New Roman" w:hAnsi="Times New Roman"/>
                <w:strike/>
                <w:szCs w:val="20"/>
              </w:rPr>
            </w:pPr>
            <w:r w:rsidRPr="00942812">
              <w:rPr>
                <w:rFonts w:ascii="Times New Roman" w:hAnsi="Times New Roman"/>
                <w:strike/>
                <w:lang w:eastAsia="pt-BR"/>
              </w:rPr>
              <w:t>Plantas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B22477" w:rsidRPr="00942812" w:rsidRDefault="00B22477" w:rsidP="00936E4A">
            <w:pPr>
              <w:spacing w:before="120" w:after="120"/>
              <w:rPr>
                <w:rFonts w:ascii="Times New Roman" w:hAnsi="Times New Roman"/>
                <w:strike/>
                <w:lang w:eastAsia="pt-BR"/>
              </w:rPr>
            </w:pPr>
            <w:r w:rsidRPr="00942812">
              <w:rPr>
                <w:rFonts w:ascii="Times New Roman" w:hAnsi="Times New Roman"/>
                <w:strike/>
                <w:lang w:eastAsia="pt-BR"/>
              </w:rPr>
              <w:t>Algodão</w:t>
            </w:r>
          </w:p>
        </w:tc>
        <w:tc>
          <w:tcPr>
            <w:tcW w:w="3064" w:type="dxa"/>
            <w:tcBorders>
              <w:top w:val="single" w:sz="4" w:space="0" w:color="auto"/>
              <w:left w:val="single" w:sz="4" w:space="0" w:color="auto"/>
              <w:bottom w:val="single" w:sz="4" w:space="0" w:color="auto"/>
              <w:right w:val="single" w:sz="4" w:space="0" w:color="auto"/>
            </w:tcBorders>
            <w:vAlign w:val="center"/>
            <w:hideMark/>
          </w:tcPr>
          <w:p w:rsidR="00B22477" w:rsidRPr="00942812" w:rsidRDefault="00B22477" w:rsidP="00B22477">
            <w:pPr>
              <w:spacing w:before="120" w:after="120"/>
              <w:rPr>
                <w:rFonts w:ascii="Times New Roman" w:hAnsi="Times New Roman"/>
                <w:strike/>
                <w:lang w:eastAsia="pt-BR"/>
              </w:rPr>
            </w:pPr>
            <w:r w:rsidRPr="00942812">
              <w:rPr>
                <w:rFonts w:ascii="Times New Roman" w:hAnsi="Times New Roman"/>
                <w:strike/>
                <w:lang w:eastAsia="pt-BR"/>
              </w:rPr>
              <w:t xml:space="preserve">Fio de algodão, </w:t>
            </w:r>
            <w:proofErr w:type="gramStart"/>
            <w:r w:rsidRPr="00942812">
              <w:rPr>
                <w:rFonts w:ascii="Times New Roman" w:hAnsi="Times New Roman"/>
                <w:strike/>
                <w:lang w:eastAsia="pt-BR"/>
              </w:rPr>
              <w:t>roupa</w:t>
            </w:r>
            <w:proofErr w:type="gramEnd"/>
          </w:p>
        </w:tc>
      </w:tr>
      <w:tr w:rsidR="00B22477" w:rsidRPr="000C25D0" w:rsidTr="00B22477">
        <w:trPr>
          <w:trHeight w:val="398"/>
          <w:jc w:val="center"/>
        </w:trPr>
        <w:tc>
          <w:tcPr>
            <w:tcW w:w="0" w:type="auto"/>
            <w:vMerge/>
            <w:tcBorders>
              <w:left w:val="single" w:sz="4" w:space="0" w:color="auto"/>
              <w:right w:val="single" w:sz="4" w:space="0" w:color="auto"/>
            </w:tcBorders>
            <w:vAlign w:val="center"/>
            <w:hideMark/>
          </w:tcPr>
          <w:p w:rsidR="00B22477" w:rsidRPr="00942812" w:rsidRDefault="00B22477">
            <w:pPr>
              <w:widowControl/>
              <w:autoSpaceDE/>
              <w:autoSpaceDN/>
              <w:adjustRightInd/>
              <w:rPr>
                <w:rFonts w:ascii="Times New Roman" w:hAnsi="Times New Roman"/>
                <w:strike/>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22477" w:rsidRPr="00942812" w:rsidRDefault="00B22477">
            <w:pPr>
              <w:spacing w:before="120" w:after="120"/>
              <w:rPr>
                <w:rFonts w:ascii="Times New Roman" w:hAnsi="Times New Roman"/>
                <w:strike/>
                <w:lang w:eastAsia="pt-BR"/>
              </w:rPr>
            </w:pPr>
            <w:r w:rsidRPr="00942812">
              <w:rPr>
                <w:rFonts w:ascii="Times New Roman" w:hAnsi="Times New Roman"/>
                <w:strike/>
                <w:lang w:eastAsia="pt-BR"/>
              </w:rPr>
              <w:t>Cana colhida</w:t>
            </w:r>
          </w:p>
        </w:tc>
        <w:tc>
          <w:tcPr>
            <w:tcW w:w="3064" w:type="dxa"/>
            <w:tcBorders>
              <w:top w:val="single" w:sz="4" w:space="0" w:color="auto"/>
              <w:left w:val="single" w:sz="4" w:space="0" w:color="auto"/>
              <w:bottom w:val="single" w:sz="4" w:space="0" w:color="auto"/>
              <w:right w:val="single" w:sz="4" w:space="0" w:color="auto"/>
            </w:tcBorders>
            <w:vAlign w:val="center"/>
            <w:hideMark/>
          </w:tcPr>
          <w:p w:rsidR="00B22477" w:rsidRPr="00942812" w:rsidRDefault="00B22477">
            <w:pPr>
              <w:spacing w:before="120" w:after="120"/>
              <w:rPr>
                <w:rFonts w:ascii="Times New Roman" w:hAnsi="Times New Roman"/>
                <w:strike/>
                <w:lang w:eastAsia="pt-BR"/>
              </w:rPr>
            </w:pPr>
            <w:r w:rsidRPr="00942812">
              <w:rPr>
                <w:rFonts w:ascii="Times New Roman" w:hAnsi="Times New Roman"/>
                <w:strike/>
                <w:lang w:eastAsia="pt-BR"/>
              </w:rPr>
              <w:t xml:space="preserve">Açúcar, </w:t>
            </w:r>
            <w:proofErr w:type="spellStart"/>
            <w:r w:rsidRPr="00942812">
              <w:rPr>
                <w:rFonts w:ascii="Times New Roman" w:hAnsi="Times New Roman"/>
                <w:strike/>
                <w:lang w:eastAsia="pt-BR"/>
              </w:rPr>
              <w:t>alcool</w:t>
            </w:r>
            <w:proofErr w:type="spellEnd"/>
          </w:p>
        </w:tc>
      </w:tr>
      <w:tr w:rsidR="00B22477" w:rsidRPr="000C25D0" w:rsidTr="00B22477">
        <w:trPr>
          <w:trHeight w:val="398"/>
          <w:jc w:val="center"/>
        </w:trPr>
        <w:tc>
          <w:tcPr>
            <w:tcW w:w="0" w:type="auto"/>
            <w:vMerge/>
            <w:tcBorders>
              <w:left w:val="single" w:sz="4" w:space="0" w:color="auto"/>
              <w:bottom w:val="single" w:sz="4" w:space="0" w:color="auto"/>
              <w:right w:val="single" w:sz="4" w:space="0" w:color="auto"/>
            </w:tcBorders>
            <w:vAlign w:val="center"/>
            <w:hideMark/>
          </w:tcPr>
          <w:p w:rsidR="00B22477" w:rsidRPr="00942812" w:rsidRDefault="00B22477">
            <w:pPr>
              <w:widowControl/>
              <w:autoSpaceDE/>
              <w:autoSpaceDN/>
              <w:adjustRightInd/>
              <w:rPr>
                <w:rFonts w:ascii="Times New Roman" w:hAnsi="Times New Roman"/>
                <w:strike/>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22477" w:rsidRPr="00942812" w:rsidRDefault="00B22477">
            <w:pPr>
              <w:spacing w:before="120" w:after="120"/>
              <w:rPr>
                <w:rFonts w:ascii="Times New Roman" w:hAnsi="Times New Roman"/>
                <w:strike/>
                <w:lang w:eastAsia="pt-BR"/>
              </w:rPr>
            </w:pPr>
            <w:r w:rsidRPr="00942812">
              <w:rPr>
                <w:rFonts w:ascii="Times New Roman" w:hAnsi="Times New Roman"/>
                <w:strike/>
                <w:lang w:eastAsia="pt-BR"/>
              </w:rPr>
              <w:t>Café</w:t>
            </w:r>
          </w:p>
        </w:tc>
        <w:tc>
          <w:tcPr>
            <w:tcW w:w="3064" w:type="dxa"/>
            <w:tcBorders>
              <w:top w:val="single" w:sz="4" w:space="0" w:color="auto"/>
              <w:left w:val="single" w:sz="4" w:space="0" w:color="auto"/>
              <w:bottom w:val="single" w:sz="4" w:space="0" w:color="auto"/>
              <w:right w:val="single" w:sz="4" w:space="0" w:color="auto"/>
            </w:tcBorders>
            <w:vAlign w:val="center"/>
            <w:hideMark/>
          </w:tcPr>
          <w:p w:rsidR="00B22477" w:rsidRPr="00942812" w:rsidRDefault="00B22477">
            <w:pPr>
              <w:spacing w:before="120" w:after="120"/>
              <w:rPr>
                <w:rFonts w:ascii="Times New Roman" w:hAnsi="Times New Roman"/>
                <w:strike/>
                <w:lang w:eastAsia="pt-BR"/>
              </w:rPr>
            </w:pPr>
            <w:r w:rsidRPr="00942812">
              <w:rPr>
                <w:rFonts w:ascii="Times New Roman" w:hAnsi="Times New Roman"/>
                <w:strike/>
                <w:lang w:eastAsia="pt-BR"/>
              </w:rPr>
              <w:t xml:space="preserve">Café limpo em grão, moído, </w:t>
            </w:r>
            <w:proofErr w:type="gramStart"/>
            <w:r w:rsidRPr="00942812">
              <w:rPr>
                <w:rFonts w:ascii="Times New Roman" w:hAnsi="Times New Roman"/>
                <w:strike/>
                <w:lang w:eastAsia="pt-BR"/>
              </w:rPr>
              <w:t>torrado</w:t>
            </w:r>
            <w:proofErr w:type="gramEnd"/>
          </w:p>
        </w:tc>
      </w:tr>
      <w:tr w:rsidR="00B22477" w:rsidRPr="000C25D0" w:rsidTr="00681951">
        <w:trPr>
          <w:jc w:val="center"/>
        </w:trPr>
        <w:tc>
          <w:tcPr>
            <w:tcW w:w="2495" w:type="dxa"/>
            <w:tcBorders>
              <w:top w:val="single" w:sz="4" w:space="0" w:color="auto"/>
              <w:left w:val="single" w:sz="4" w:space="0" w:color="auto"/>
              <w:bottom w:val="single" w:sz="4" w:space="0" w:color="auto"/>
              <w:right w:val="single" w:sz="4" w:space="0" w:color="auto"/>
            </w:tcBorders>
            <w:vAlign w:val="center"/>
            <w:hideMark/>
          </w:tcPr>
          <w:p w:rsidR="00B22477" w:rsidRPr="00942812" w:rsidRDefault="00B22477" w:rsidP="00B22477">
            <w:pPr>
              <w:spacing w:before="120" w:after="120"/>
              <w:rPr>
                <w:rFonts w:ascii="Times New Roman" w:hAnsi="Times New Roman"/>
                <w:szCs w:val="20"/>
              </w:rPr>
            </w:pPr>
            <w:r w:rsidRPr="00942812">
              <w:rPr>
                <w:rFonts w:ascii="Times New Roman" w:hAnsi="Times New Roman"/>
                <w:szCs w:val="20"/>
              </w:rPr>
              <w:t>Gado de leite</w:t>
            </w:r>
          </w:p>
        </w:tc>
        <w:tc>
          <w:tcPr>
            <w:tcW w:w="2268" w:type="dxa"/>
            <w:tcBorders>
              <w:top w:val="single" w:sz="4" w:space="0" w:color="auto"/>
              <w:left w:val="single" w:sz="4" w:space="0" w:color="auto"/>
              <w:bottom w:val="single" w:sz="4" w:space="0" w:color="auto"/>
              <w:right w:val="single" w:sz="4" w:space="0" w:color="auto"/>
            </w:tcBorders>
            <w:vAlign w:val="center"/>
            <w:hideMark/>
          </w:tcPr>
          <w:p w:rsidR="00B22477" w:rsidRPr="00942812" w:rsidRDefault="00B22477" w:rsidP="00B22477">
            <w:pPr>
              <w:spacing w:before="120" w:after="120"/>
              <w:rPr>
                <w:rFonts w:ascii="Times New Roman" w:hAnsi="Times New Roman"/>
                <w:szCs w:val="20"/>
              </w:rPr>
            </w:pPr>
            <w:r w:rsidRPr="00942812">
              <w:rPr>
                <w:rFonts w:ascii="Times New Roman" w:hAnsi="Times New Roman"/>
                <w:szCs w:val="20"/>
              </w:rPr>
              <w:t>Leite</w:t>
            </w:r>
          </w:p>
        </w:tc>
        <w:tc>
          <w:tcPr>
            <w:tcW w:w="3064" w:type="dxa"/>
            <w:tcBorders>
              <w:top w:val="single" w:sz="4" w:space="0" w:color="auto"/>
              <w:left w:val="single" w:sz="4" w:space="0" w:color="auto"/>
              <w:bottom w:val="single" w:sz="4" w:space="0" w:color="auto"/>
              <w:right w:val="single" w:sz="4" w:space="0" w:color="auto"/>
            </w:tcBorders>
            <w:vAlign w:val="center"/>
            <w:hideMark/>
          </w:tcPr>
          <w:p w:rsidR="00B22477" w:rsidRPr="00942812" w:rsidRDefault="00B22477" w:rsidP="00B22477">
            <w:pPr>
              <w:spacing w:before="120" w:after="120"/>
              <w:rPr>
                <w:rFonts w:ascii="Times New Roman" w:hAnsi="Times New Roman"/>
                <w:szCs w:val="20"/>
              </w:rPr>
            </w:pPr>
            <w:r w:rsidRPr="00942812">
              <w:rPr>
                <w:rFonts w:ascii="Times New Roman" w:hAnsi="Times New Roman"/>
                <w:szCs w:val="20"/>
              </w:rPr>
              <w:t xml:space="preserve">Queijo </w:t>
            </w:r>
          </w:p>
        </w:tc>
      </w:tr>
      <w:tr w:rsidR="00B22477" w:rsidRPr="000C25D0" w:rsidTr="00681951">
        <w:trPr>
          <w:jc w:val="center"/>
        </w:trPr>
        <w:tc>
          <w:tcPr>
            <w:tcW w:w="2495" w:type="dxa"/>
            <w:tcBorders>
              <w:top w:val="single" w:sz="4" w:space="0" w:color="auto"/>
              <w:left w:val="single" w:sz="4" w:space="0" w:color="auto"/>
              <w:bottom w:val="single" w:sz="4" w:space="0" w:color="auto"/>
              <w:right w:val="single" w:sz="4" w:space="0" w:color="auto"/>
            </w:tcBorders>
            <w:vAlign w:val="center"/>
            <w:hideMark/>
          </w:tcPr>
          <w:p w:rsidR="00B22477" w:rsidRPr="00942812" w:rsidRDefault="00B22477" w:rsidP="00B22477">
            <w:pPr>
              <w:spacing w:before="120" w:after="120"/>
              <w:rPr>
                <w:rFonts w:ascii="Times New Roman" w:hAnsi="Times New Roman"/>
                <w:szCs w:val="20"/>
              </w:rPr>
            </w:pPr>
            <w:r w:rsidRPr="00942812">
              <w:rPr>
                <w:rFonts w:ascii="Times New Roman" w:hAnsi="Times New Roman"/>
                <w:szCs w:val="20"/>
              </w:rPr>
              <w:t>Porcos</w:t>
            </w:r>
          </w:p>
        </w:tc>
        <w:tc>
          <w:tcPr>
            <w:tcW w:w="2268" w:type="dxa"/>
            <w:tcBorders>
              <w:top w:val="single" w:sz="4" w:space="0" w:color="auto"/>
              <w:left w:val="single" w:sz="4" w:space="0" w:color="auto"/>
              <w:bottom w:val="single" w:sz="4" w:space="0" w:color="auto"/>
              <w:right w:val="single" w:sz="4" w:space="0" w:color="auto"/>
            </w:tcBorders>
            <w:vAlign w:val="center"/>
            <w:hideMark/>
          </w:tcPr>
          <w:p w:rsidR="00B22477" w:rsidRPr="00942812" w:rsidRDefault="00B22477" w:rsidP="00B22477">
            <w:pPr>
              <w:spacing w:before="120" w:after="120"/>
              <w:rPr>
                <w:rFonts w:ascii="Times New Roman" w:hAnsi="Times New Roman"/>
                <w:szCs w:val="20"/>
              </w:rPr>
            </w:pPr>
            <w:r w:rsidRPr="00942812">
              <w:rPr>
                <w:rFonts w:ascii="Times New Roman" w:hAnsi="Times New Roman"/>
                <w:szCs w:val="20"/>
              </w:rPr>
              <w:t>Carcaça</w:t>
            </w:r>
          </w:p>
        </w:tc>
        <w:tc>
          <w:tcPr>
            <w:tcW w:w="3064" w:type="dxa"/>
            <w:tcBorders>
              <w:top w:val="single" w:sz="4" w:space="0" w:color="auto"/>
              <w:left w:val="single" w:sz="4" w:space="0" w:color="auto"/>
              <w:bottom w:val="single" w:sz="4" w:space="0" w:color="auto"/>
              <w:right w:val="single" w:sz="4" w:space="0" w:color="auto"/>
            </w:tcBorders>
            <w:vAlign w:val="center"/>
            <w:hideMark/>
          </w:tcPr>
          <w:p w:rsidR="00B22477" w:rsidRPr="00942812" w:rsidRDefault="00B22477" w:rsidP="00B22477">
            <w:pPr>
              <w:spacing w:before="120" w:after="120"/>
              <w:rPr>
                <w:rFonts w:ascii="Times New Roman" w:hAnsi="Times New Roman"/>
                <w:szCs w:val="20"/>
              </w:rPr>
            </w:pPr>
            <w:r w:rsidRPr="00942812">
              <w:rPr>
                <w:rFonts w:ascii="Times New Roman" w:hAnsi="Times New Roman"/>
                <w:szCs w:val="20"/>
              </w:rPr>
              <w:t>Salsicha, presunto</w:t>
            </w:r>
          </w:p>
        </w:tc>
      </w:tr>
      <w:tr w:rsidR="00681951" w:rsidRPr="000C25D0" w:rsidTr="00681951">
        <w:trPr>
          <w:jc w:val="center"/>
        </w:trPr>
        <w:tc>
          <w:tcPr>
            <w:tcW w:w="2495" w:type="dxa"/>
            <w:tcBorders>
              <w:top w:val="single" w:sz="4" w:space="0" w:color="auto"/>
              <w:left w:val="single" w:sz="4" w:space="0" w:color="auto"/>
              <w:bottom w:val="single" w:sz="4" w:space="0" w:color="auto"/>
              <w:right w:val="single" w:sz="4" w:space="0" w:color="auto"/>
            </w:tcBorders>
            <w:vAlign w:val="center"/>
            <w:hideMark/>
          </w:tcPr>
          <w:p w:rsidR="00681951" w:rsidRPr="00942812" w:rsidRDefault="00B22477">
            <w:pPr>
              <w:spacing w:before="120" w:after="120"/>
              <w:rPr>
                <w:rFonts w:ascii="Times New Roman" w:hAnsi="Times New Roman"/>
                <w:u w:val="single"/>
                <w:lang w:eastAsia="pt-BR"/>
              </w:rPr>
            </w:pPr>
            <w:r w:rsidRPr="00942812">
              <w:rPr>
                <w:rFonts w:ascii="Times New Roman" w:hAnsi="Times New Roman"/>
                <w:u w:val="single"/>
                <w:lang w:eastAsia="pt-BR"/>
              </w:rPr>
              <w:t>Planta de algodão</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1951" w:rsidRPr="00942812" w:rsidRDefault="00B22477">
            <w:pPr>
              <w:spacing w:before="120" w:after="120"/>
              <w:rPr>
                <w:rFonts w:ascii="Times New Roman" w:hAnsi="Times New Roman"/>
                <w:u w:val="single"/>
                <w:lang w:eastAsia="pt-BR"/>
              </w:rPr>
            </w:pPr>
            <w:r w:rsidRPr="00942812">
              <w:rPr>
                <w:rFonts w:ascii="Times New Roman" w:hAnsi="Times New Roman"/>
                <w:u w:val="single"/>
                <w:lang w:eastAsia="pt-BR"/>
              </w:rPr>
              <w:t>Algodão colhido</w:t>
            </w:r>
          </w:p>
        </w:tc>
        <w:tc>
          <w:tcPr>
            <w:tcW w:w="3064" w:type="dxa"/>
            <w:tcBorders>
              <w:top w:val="single" w:sz="4" w:space="0" w:color="auto"/>
              <w:left w:val="single" w:sz="4" w:space="0" w:color="auto"/>
              <w:bottom w:val="single" w:sz="4" w:space="0" w:color="auto"/>
              <w:right w:val="single" w:sz="4" w:space="0" w:color="auto"/>
            </w:tcBorders>
            <w:vAlign w:val="center"/>
            <w:hideMark/>
          </w:tcPr>
          <w:p w:rsidR="00681951" w:rsidRPr="00942812" w:rsidRDefault="00B22477">
            <w:pPr>
              <w:spacing w:before="120" w:after="120"/>
              <w:rPr>
                <w:rFonts w:ascii="Times New Roman" w:hAnsi="Times New Roman"/>
                <w:u w:val="single"/>
                <w:lang w:eastAsia="pt-BR"/>
              </w:rPr>
            </w:pPr>
            <w:r w:rsidRPr="00942812">
              <w:rPr>
                <w:rFonts w:ascii="Times New Roman" w:hAnsi="Times New Roman"/>
                <w:u w:val="single"/>
                <w:lang w:eastAsia="pt-BR"/>
              </w:rPr>
              <w:t xml:space="preserve">Fio de algodão, </w:t>
            </w:r>
            <w:proofErr w:type="gramStart"/>
            <w:r w:rsidRPr="00942812">
              <w:rPr>
                <w:rFonts w:ascii="Times New Roman" w:hAnsi="Times New Roman"/>
                <w:u w:val="single"/>
                <w:lang w:eastAsia="pt-BR"/>
              </w:rPr>
              <w:t>roupa</w:t>
            </w:r>
            <w:proofErr w:type="gramEnd"/>
          </w:p>
        </w:tc>
      </w:tr>
      <w:tr w:rsidR="00681951" w:rsidRPr="000C25D0" w:rsidTr="00681951">
        <w:trPr>
          <w:jc w:val="center"/>
        </w:trPr>
        <w:tc>
          <w:tcPr>
            <w:tcW w:w="2495" w:type="dxa"/>
            <w:tcBorders>
              <w:top w:val="single" w:sz="4" w:space="0" w:color="auto"/>
              <w:left w:val="single" w:sz="4" w:space="0" w:color="auto"/>
              <w:bottom w:val="single" w:sz="4" w:space="0" w:color="auto"/>
              <w:right w:val="single" w:sz="4" w:space="0" w:color="auto"/>
            </w:tcBorders>
            <w:vAlign w:val="center"/>
            <w:hideMark/>
          </w:tcPr>
          <w:p w:rsidR="00681951" w:rsidRPr="00942812" w:rsidRDefault="00B22477">
            <w:pPr>
              <w:spacing w:before="120" w:after="120"/>
              <w:rPr>
                <w:rFonts w:ascii="Times New Roman" w:hAnsi="Times New Roman"/>
                <w:u w:val="single"/>
                <w:lang w:eastAsia="pt-BR"/>
              </w:rPr>
            </w:pPr>
            <w:r w:rsidRPr="00942812">
              <w:rPr>
                <w:rFonts w:ascii="Times New Roman" w:hAnsi="Times New Roman"/>
                <w:u w:val="single"/>
                <w:lang w:eastAsia="pt-BR"/>
              </w:rPr>
              <w:t>Cana-de-açúcar</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1951" w:rsidRPr="00942812" w:rsidRDefault="00B22477">
            <w:pPr>
              <w:spacing w:before="120" w:after="120"/>
              <w:rPr>
                <w:rFonts w:ascii="Times New Roman" w:hAnsi="Times New Roman"/>
                <w:u w:val="single"/>
                <w:lang w:eastAsia="pt-BR"/>
              </w:rPr>
            </w:pPr>
            <w:r w:rsidRPr="00942812">
              <w:rPr>
                <w:rFonts w:ascii="Times New Roman" w:hAnsi="Times New Roman"/>
                <w:u w:val="single"/>
                <w:lang w:eastAsia="pt-BR"/>
              </w:rPr>
              <w:t>Cana colhida</w:t>
            </w:r>
          </w:p>
        </w:tc>
        <w:tc>
          <w:tcPr>
            <w:tcW w:w="3064" w:type="dxa"/>
            <w:tcBorders>
              <w:top w:val="single" w:sz="4" w:space="0" w:color="auto"/>
              <w:left w:val="single" w:sz="4" w:space="0" w:color="auto"/>
              <w:bottom w:val="single" w:sz="4" w:space="0" w:color="auto"/>
              <w:right w:val="single" w:sz="4" w:space="0" w:color="auto"/>
            </w:tcBorders>
            <w:vAlign w:val="center"/>
            <w:hideMark/>
          </w:tcPr>
          <w:p w:rsidR="00681951" w:rsidRPr="00942812" w:rsidRDefault="00681951">
            <w:pPr>
              <w:spacing w:before="120" w:after="120"/>
              <w:rPr>
                <w:rFonts w:ascii="Times New Roman" w:hAnsi="Times New Roman"/>
                <w:u w:val="single"/>
                <w:lang w:eastAsia="pt-BR"/>
              </w:rPr>
            </w:pPr>
            <w:r w:rsidRPr="00942812">
              <w:rPr>
                <w:rFonts w:ascii="Times New Roman" w:hAnsi="Times New Roman"/>
                <w:u w:val="single"/>
                <w:lang w:eastAsia="pt-BR"/>
              </w:rPr>
              <w:t>Sugar</w:t>
            </w:r>
          </w:p>
        </w:tc>
      </w:tr>
      <w:tr w:rsidR="00681951" w:rsidRPr="000C25D0" w:rsidTr="00681951">
        <w:trPr>
          <w:jc w:val="center"/>
        </w:trPr>
        <w:tc>
          <w:tcPr>
            <w:tcW w:w="2495" w:type="dxa"/>
            <w:tcBorders>
              <w:top w:val="single" w:sz="4" w:space="0" w:color="auto"/>
              <w:left w:val="single" w:sz="4" w:space="0" w:color="auto"/>
              <w:bottom w:val="single" w:sz="4" w:space="0" w:color="auto"/>
              <w:right w:val="single" w:sz="4" w:space="0" w:color="auto"/>
            </w:tcBorders>
            <w:vAlign w:val="center"/>
            <w:hideMark/>
          </w:tcPr>
          <w:p w:rsidR="00681951" w:rsidRPr="00942812" w:rsidRDefault="00E745D1" w:rsidP="00E745D1">
            <w:pPr>
              <w:spacing w:before="120" w:after="120"/>
              <w:rPr>
                <w:rFonts w:ascii="Times New Roman" w:hAnsi="Times New Roman"/>
                <w:szCs w:val="20"/>
              </w:rPr>
            </w:pPr>
            <w:r w:rsidRPr="00942812">
              <w:rPr>
                <w:rFonts w:ascii="Times New Roman" w:hAnsi="Times New Roman"/>
                <w:strike/>
                <w:lang w:eastAsia="pt-BR"/>
              </w:rPr>
              <w:t xml:space="preserve">Arbustos </w:t>
            </w:r>
            <w:r w:rsidRPr="00942812">
              <w:rPr>
                <w:rFonts w:ascii="Times New Roman" w:hAnsi="Times New Roman"/>
                <w:u w:val="single"/>
                <w:lang w:eastAsia="pt-BR"/>
              </w:rPr>
              <w:t>Plantação de fumo</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1951" w:rsidRPr="00942812" w:rsidRDefault="00E745D1">
            <w:pPr>
              <w:spacing w:before="120" w:after="120"/>
              <w:rPr>
                <w:rFonts w:ascii="Times New Roman" w:hAnsi="Times New Roman"/>
                <w:szCs w:val="20"/>
              </w:rPr>
            </w:pPr>
            <w:r w:rsidRPr="00942812">
              <w:rPr>
                <w:rFonts w:ascii="Times New Roman" w:hAnsi="Times New Roman"/>
                <w:lang w:eastAsia="pt-BR"/>
              </w:rPr>
              <w:t xml:space="preserve">Folha </w:t>
            </w:r>
            <w:r w:rsidRPr="00942812">
              <w:rPr>
                <w:rFonts w:ascii="Times New Roman" w:hAnsi="Times New Roman"/>
                <w:u w:val="single"/>
                <w:lang w:eastAsia="pt-BR"/>
              </w:rPr>
              <w:t>colhida</w:t>
            </w:r>
          </w:p>
        </w:tc>
        <w:tc>
          <w:tcPr>
            <w:tcW w:w="3064" w:type="dxa"/>
            <w:tcBorders>
              <w:top w:val="single" w:sz="4" w:space="0" w:color="auto"/>
              <w:left w:val="single" w:sz="4" w:space="0" w:color="auto"/>
              <w:bottom w:val="single" w:sz="4" w:space="0" w:color="auto"/>
              <w:right w:val="single" w:sz="4" w:space="0" w:color="auto"/>
            </w:tcBorders>
            <w:vAlign w:val="center"/>
            <w:hideMark/>
          </w:tcPr>
          <w:p w:rsidR="00681951" w:rsidRPr="00942812" w:rsidRDefault="00E745D1" w:rsidP="001C224C">
            <w:pPr>
              <w:spacing w:before="120" w:after="120"/>
              <w:rPr>
                <w:rFonts w:ascii="Times New Roman" w:hAnsi="Times New Roman"/>
                <w:szCs w:val="20"/>
              </w:rPr>
            </w:pPr>
            <w:r w:rsidRPr="00942812">
              <w:rPr>
                <w:rFonts w:ascii="Times New Roman" w:hAnsi="Times New Roman"/>
                <w:strike/>
                <w:lang w:eastAsia="pt-BR"/>
              </w:rPr>
              <w:t xml:space="preserve">Chá, tabaco </w:t>
            </w:r>
            <w:r w:rsidR="001C224C">
              <w:rPr>
                <w:rFonts w:ascii="Times New Roman" w:hAnsi="Times New Roman"/>
                <w:u w:val="single"/>
                <w:lang w:eastAsia="pt-BR"/>
              </w:rPr>
              <w:t>F</w:t>
            </w:r>
            <w:r w:rsidRPr="00942812">
              <w:rPr>
                <w:rFonts w:ascii="Times New Roman" w:hAnsi="Times New Roman"/>
                <w:u w:val="single"/>
                <w:lang w:eastAsia="pt-BR"/>
              </w:rPr>
              <w:t xml:space="preserve">umo </w:t>
            </w:r>
            <w:proofErr w:type="gramStart"/>
            <w:r w:rsidRPr="00942812">
              <w:rPr>
                <w:rFonts w:ascii="Times New Roman" w:hAnsi="Times New Roman"/>
                <w:u w:val="single"/>
                <w:lang w:eastAsia="pt-BR"/>
              </w:rPr>
              <w:t>curado</w:t>
            </w:r>
            <w:proofErr w:type="gramEnd"/>
          </w:p>
        </w:tc>
      </w:tr>
      <w:tr w:rsidR="00681951" w:rsidRPr="000C25D0" w:rsidTr="00681951">
        <w:trPr>
          <w:jc w:val="center"/>
        </w:trPr>
        <w:tc>
          <w:tcPr>
            <w:tcW w:w="2495" w:type="dxa"/>
            <w:tcBorders>
              <w:top w:val="single" w:sz="4" w:space="0" w:color="auto"/>
              <w:left w:val="single" w:sz="4" w:space="0" w:color="auto"/>
              <w:bottom w:val="single" w:sz="4" w:space="0" w:color="auto"/>
              <w:right w:val="single" w:sz="4" w:space="0" w:color="auto"/>
            </w:tcBorders>
            <w:vAlign w:val="center"/>
            <w:hideMark/>
          </w:tcPr>
          <w:p w:rsidR="00681951" w:rsidRPr="00942812" w:rsidRDefault="00E745D1">
            <w:pPr>
              <w:spacing w:before="120" w:after="120"/>
              <w:rPr>
                <w:rFonts w:ascii="Times New Roman" w:hAnsi="Times New Roman"/>
                <w:u w:val="single"/>
                <w:lang w:eastAsia="pt-BR"/>
              </w:rPr>
            </w:pPr>
            <w:r w:rsidRPr="00942812">
              <w:rPr>
                <w:rFonts w:ascii="Times New Roman" w:hAnsi="Times New Roman"/>
                <w:u w:val="single"/>
                <w:lang w:eastAsia="pt-BR"/>
              </w:rPr>
              <w:t>Arbusto de chá</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1951" w:rsidRPr="00942812" w:rsidRDefault="00E745D1">
            <w:pPr>
              <w:spacing w:before="120" w:after="120"/>
              <w:rPr>
                <w:rFonts w:ascii="Times New Roman" w:hAnsi="Times New Roman"/>
                <w:u w:val="single"/>
                <w:lang w:eastAsia="pt-BR"/>
              </w:rPr>
            </w:pPr>
            <w:r w:rsidRPr="00942812">
              <w:rPr>
                <w:rFonts w:ascii="Times New Roman" w:hAnsi="Times New Roman"/>
                <w:u w:val="single"/>
                <w:lang w:eastAsia="pt-BR"/>
              </w:rPr>
              <w:t>Folha colhida</w:t>
            </w:r>
          </w:p>
        </w:tc>
        <w:tc>
          <w:tcPr>
            <w:tcW w:w="3064" w:type="dxa"/>
            <w:tcBorders>
              <w:top w:val="single" w:sz="4" w:space="0" w:color="auto"/>
              <w:left w:val="single" w:sz="4" w:space="0" w:color="auto"/>
              <w:bottom w:val="single" w:sz="4" w:space="0" w:color="auto"/>
              <w:right w:val="single" w:sz="4" w:space="0" w:color="auto"/>
            </w:tcBorders>
            <w:vAlign w:val="center"/>
            <w:hideMark/>
          </w:tcPr>
          <w:p w:rsidR="00681951" w:rsidRPr="00942812" w:rsidRDefault="00E745D1">
            <w:pPr>
              <w:spacing w:before="120" w:after="120"/>
              <w:rPr>
                <w:rFonts w:ascii="Times New Roman" w:hAnsi="Times New Roman"/>
                <w:strike/>
                <w:u w:val="single"/>
                <w:lang w:eastAsia="pt-BR"/>
              </w:rPr>
            </w:pPr>
            <w:r w:rsidRPr="00942812">
              <w:rPr>
                <w:rFonts w:ascii="Times New Roman" w:hAnsi="Times New Roman"/>
                <w:u w:val="single"/>
                <w:lang w:eastAsia="pt-BR"/>
              </w:rPr>
              <w:t>Chá</w:t>
            </w:r>
          </w:p>
        </w:tc>
      </w:tr>
      <w:tr w:rsidR="00681951" w:rsidRPr="000C25D0" w:rsidTr="00681951">
        <w:trPr>
          <w:jc w:val="center"/>
        </w:trPr>
        <w:tc>
          <w:tcPr>
            <w:tcW w:w="2495" w:type="dxa"/>
            <w:tcBorders>
              <w:top w:val="single" w:sz="4" w:space="0" w:color="auto"/>
              <w:left w:val="single" w:sz="4" w:space="0" w:color="auto"/>
              <w:bottom w:val="single" w:sz="4" w:space="0" w:color="auto"/>
              <w:right w:val="single" w:sz="4" w:space="0" w:color="auto"/>
            </w:tcBorders>
            <w:vAlign w:val="center"/>
            <w:hideMark/>
          </w:tcPr>
          <w:p w:rsidR="00681951" w:rsidRPr="00942812" w:rsidRDefault="00E745D1">
            <w:pPr>
              <w:spacing w:before="120" w:after="120"/>
              <w:rPr>
                <w:rFonts w:ascii="Times New Roman" w:hAnsi="Times New Roman"/>
                <w:szCs w:val="20"/>
              </w:rPr>
            </w:pPr>
            <w:r w:rsidRPr="00942812">
              <w:rPr>
                <w:rFonts w:ascii="Times New Roman" w:hAnsi="Times New Roman"/>
                <w:lang w:eastAsia="pt-BR"/>
              </w:rPr>
              <w:t>Videira</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1951" w:rsidRPr="00942812" w:rsidRDefault="00E745D1">
            <w:pPr>
              <w:spacing w:before="120" w:after="120"/>
              <w:rPr>
                <w:rFonts w:ascii="Times New Roman" w:hAnsi="Times New Roman"/>
                <w:szCs w:val="20"/>
              </w:rPr>
            </w:pPr>
            <w:r w:rsidRPr="00942812">
              <w:rPr>
                <w:rFonts w:ascii="Times New Roman" w:hAnsi="Times New Roman"/>
                <w:lang w:eastAsia="pt-BR"/>
              </w:rPr>
              <w:t xml:space="preserve">Uva </w:t>
            </w:r>
            <w:r w:rsidRPr="00942812">
              <w:rPr>
                <w:rFonts w:ascii="Times New Roman" w:hAnsi="Times New Roman"/>
                <w:u w:val="single"/>
                <w:lang w:eastAsia="pt-BR"/>
              </w:rPr>
              <w:t>colhida</w:t>
            </w:r>
          </w:p>
        </w:tc>
        <w:tc>
          <w:tcPr>
            <w:tcW w:w="3064" w:type="dxa"/>
            <w:tcBorders>
              <w:top w:val="single" w:sz="4" w:space="0" w:color="auto"/>
              <w:left w:val="single" w:sz="4" w:space="0" w:color="auto"/>
              <w:bottom w:val="single" w:sz="4" w:space="0" w:color="auto"/>
              <w:right w:val="single" w:sz="4" w:space="0" w:color="auto"/>
            </w:tcBorders>
            <w:vAlign w:val="center"/>
            <w:hideMark/>
          </w:tcPr>
          <w:p w:rsidR="00681951" w:rsidRPr="00942812" w:rsidRDefault="00E745D1">
            <w:pPr>
              <w:spacing w:before="120" w:after="120"/>
              <w:rPr>
                <w:rFonts w:ascii="Times New Roman" w:hAnsi="Times New Roman"/>
                <w:szCs w:val="20"/>
              </w:rPr>
            </w:pPr>
            <w:r w:rsidRPr="00942812">
              <w:rPr>
                <w:rFonts w:ascii="Times New Roman" w:hAnsi="Times New Roman"/>
                <w:lang w:eastAsia="pt-BR"/>
              </w:rPr>
              <w:t>Vinho</w:t>
            </w:r>
          </w:p>
        </w:tc>
      </w:tr>
      <w:tr w:rsidR="00681951" w:rsidRPr="000C25D0" w:rsidTr="00681951">
        <w:trPr>
          <w:jc w:val="center"/>
        </w:trPr>
        <w:tc>
          <w:tcPr>
            <w:tcW w:w="2495" w:type="dxa"/>
            <w:tcBorders>
              <w:top w:val="single" w:sz="4" w:space="0" w:color="auto"/>
              <w:left w:val="single" w:sz="4" w:space="0" w:color="auto"/>
              <w:bottom w:val="single" w:sz="4" w:space="0" w:color="auto"/>
              <w:right w:val="single" w:sz="4" w:space="0" w:color="auto"/>
            </w:tcBorders>
            <w:vAlign w:val="center"/>
            <w:hideMark/>
          </w:tcPr>
          <w:p w:rsidR="00681951" w:rsidRPr="00942812" w:rsidRDefault="00E745D1">
            <w:pPr>
              <w:spacing w:before="120" w:after="120"/>
              <w:rPr>
                <w:rFonts w:ascii="Times New Roman" w:hAnsi="Times New Roman"/>
                <w:szCs w:val="20"/>
              </w:rPr>
            </w:pPr>
            <w:r w:rsidRPr="00942812">
              <w:rPr>
                <w:rFonts w:ascii="Times New Roman" w:hAnsi="Times New Roman"/>
                <w:lang w:eastAsia="pt-BR"/>
              </w:rPr>
              <w:t>Árvore frutífera</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1951" w:rsidRPr="00942812" w:rsidRDefault="00E745D1">
            <w:pPr>
              <w:spacing w:before="120" w:after="120"/>
              <w:rPr>
                <w:rFonts w:ascii="Times New Roman" w:hAnsi="Times New Roman"/>
                <w:szCs w:val="20"/>
              </w:rPr>
            </w:pPr>
            <w:r w:rsidRPr="00942812">
              <w:rPr>
                <w:rFonts w:ascii="Times New Roman" w:hAnsi="Times New Roman"/>
                <w:lang w:eastAsia="pt-BR"/>
              </w:rPr>
              <w:t>Fruta colhida</w:t>
            </w:r>
          </w:p>
        </w:tc>
        <w:tc>
          <w:tcPr>
            <w:tcW w:w="3064" w:type="dxa"/>
            <w:tcBorders>
              <w:top w:val="single" w:sz="4" w:space="0" w:color="auto"/>
              <w:left w:val="single" w:sz="4" w:space="0" w:color="auto"/>
              <w:bottom w:val="single" w:sz="4" w:space="0" w:color="auto"/>
              <w:right w:val="single" w:sz="4" w:space="0" w:color="auto"/>
            </w:tcBorders>
            <w:vAlign w:val="center"/>
            <w:hideMark/>
          </w:tcPr>
          <w:p w:rsidR="00681951" w:rsidRPr="00942812" w:rsidRDefault="00E745D1">
            <w:pPr>
              <w:spacing w:before="120" w:after="120"/>
              <w:rPr>
                <w:rFonts w:ascii="Times New Roman" w:hAnsi="Times New Roman"/>
                <w:szCs w:val="20"/>
              </w:rPr>
            </w:pPr>
            <w:r w:rsidRPr="00942812">
              <w:rPr>
                <w:rFonts w:ascii="Times New Roman" w:hAnsi="Times New Roman"/>
                <w:lang w:eastAsia="pt-BR"/>
              </w:rPr>
              <w:t>Fruta processada</w:t>
            </w:r>
          </w:p>
        </w:tc>
      </w:tr>
      <w:tr w:rsidR="00681951" w:rsidRPr="000C25D0" w:rsidTr="00681951">
        <w:trPr>
          <w:jc w:val="center"/>
        </w:trPr>
        <w:tc>
          <w:tcPr>
            <w:tcW w:w="2495" w:type="dxa"/>
            <w:tcBorders>
              <w:top w:val="single" w:sz="4" w:space="0" w:color="auto"/>
              <w:left w:val="single" w:sz="4" w:space="0" w:color="auto"/>
              <w:bottom w:val="single" w:sz="4" w:space="0" w:color="auto"/>
              <w:right w:val="single" w:sz="4" w:space="0" w:color="auto"/>
            </w:tcBorders>
            <w:vAlign w:val="center"/>
            <w:hideMark/>
          </w:tcPr>
          <w:p w:rsidR="00681951" w:rsidRPr="00942812" w:rsidRDefault="00E745D1">
            <w:pPr>
              <w:spacing w:before="120" w:after="120"/>
              <w:rPr>
                <w:rFonts w:ascii="Times New Roman" w:hAnsi="Times New Roman"/>
                <w:u w:val="single"/>
                <w:lang w:eastAsia="pt-BR"/>
              </w:rPr>
            </w:pPr>
            <w:r w:rsidRPr="00942812">
              <w:rPr>
                <w:rFonts w:ascii="Times New Roman" w:hAnsi="Times New Roman"/>
                <w:u w:val="single"/>
                <w:lang w:eastAsia="pt-BR"/>
              </w:rPr>
              <w:t>Palmeira</w:t>
            </w:r>
            <w:r w:rsidR="00DA4A99" w:rsidRPr="00942812">
              <w:rPr>
                <w:rFonts w:ascii="Times New Roman" w:hAnsi="Times New Roman"/>
                <w:u w:val="single"/>
                <w:lang w:eastAsia="pt-BR"/>
              </w:rPr>
              <w:t xml:space="preserve"> de dendê</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1951" w:rsidRPr="00942812" w:rsidRDefault="00E745D1">
            <w:pPr>
              <w:spacing w:before="120" w:after="120"/>
              <w:rPr>
                <w:rFonts w:ascii="Times New Roman" w:hAnsi="Times New Roman"/>
                <w:u w:val="single"/>
                <w:lang w:eastAsia="pt-BR"/>
              </w:rPr>
            </w:pPr>
            <w:r w:rsidRPr="00942812">
              <w:rPr>
                <w:rFonts w:ascii="Times New Roman" w:hAnsi="Times New Roman"/>
                <w:u w:val="single"/>
                <w:lang w:eastAsia="pt-BR"/>
              </w:rPr>
              <w:t>Fruta colhida</w:t>
            </w:r>
          </w:p>
        </w:tc>
        <w:tc>
          <w:tcPr>
            <w:tcW w:w="3064" w:type="dxa"/>
            <w:tcBorders>
              <w:top w:val="single" w:sz="4" w:space="0" w:color="auto"/>
              <w:left w:val="single" w:sz="4" w:space="0" w:color="auto"/>
              <w:bottom w:val="single" w:sz="4" w:space="0" w:color="auto"/>
              <w:right w:val="single" w:sz="4" w:space="0" w:color="auto"/>
            </w:tcBorders>
            <w:vAlign w:val="center"/>
            <w:hideMark/>
          </w:tcPr>
          <w:p w:rsidR="00681951" w:rsidRPr="00942812" w:rsidRDefault="00E745D1" w:rsidP="00DA4A99">
            <w:pPr>
              <w:spacing w:before="120" w:after="120"/>
              <w:rPr>
                <w:rFonts w:ascii="Times New Roman" w:hAnsi="Times New Roman"/>
                <w:u w:val="single"/>
                <w:lang w:eastAsia="pt-BR"/>
              </w:rPr>
            </w:pPr>
            <w:r w:rsidRPr="00942812">
              <w:rPr>
                <w:rFonts w:ascii="Times New Roman" w:hAnsi="Times New Roman"/>
                <w:u w:val="single"/>
                <w:lang w:eastAsia="pt-BR"/>
              </w:rPr>
              <w:t>Óleo de palma</w:t>
            </w:r>
          </w:p>
        </w:tc>
      </w:tr>
      <w:tr w:rsidR="00681951" w:rsidRPr="000C25D0" w:rsidTr="00681951">
        <w:trPr>
          <w:jc w:val="center"/>
        </w:trPr>
        <w:tc>
          <w:tcPr>
            <w:tcW w:w="2495" w:type="dxa"/>
            <w:tcBorders>
              <w:top w:val="single" w:sz="4" w:space="0" w:color="auto"/>
              <w:left w:val="single" w:sz="4" w:space="0" w:color="auto"/>
              <w:bottom w:val="single" w:sz="4" w:space="0" w:color="auto"/>
              <w:right w:val="single" w:sz="4" w:space="0" w:color="auto"/>
            </w:tcBorders>
            <w:vAlign w:val="center"/>
            <w:hideMark/>
          </w:tcPr>
          <w:p w:rsidR="00681951" w:rsidRPr="00942812" w:rsidRDefault="00E745D1">
            <w:pPr>
              <w:spacing w:before="120" w:after="120"/>
              <w:rPr>
                <w:rFonts w:ascii="Times New Roman" w:hAnsi="Times New Roman"/>
                <w:u w:val="single"/>
                <w:lang w:eastAsia="pt-BR"/>
              </w:rPr>
            </w:pPr>
            <w:r w:rsidRPr="00942812">
              <w:rPr>
                <w:rFonts w:ascii="Times New Roman" w:hAnsi="Times New Roman"/>
                <w:u w:val="single"/>
                <w:lang w:eastAsia="pt-BR"/>
              </w:rPr>
              <w:t>Seringueira</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1951" w:rsidRPr="00942812" w:rsidRDefault="00E745D1">
            <w:pPr>
              <w:spacing w:before="120" w:after="120"/>
              <w:rPr>
                <w:rFonts w:ascii="Times New Roman" w:hAnsi="Times New Roman"/>
                <w:u w:val="single"/>
                <w:lang w:eastAsia="pt-BR"/>
              </w:rPr>
            </w:pPr>
            <w:r w:rsidRPr="00942812">
              <w:rPr>
                <w:rFonts w:ascii="Times New Roman" w:hAnsi="Times New Roman"/>
                <w:u w:val="single"/>
                <w:lang w:eastAsia="pt-BR"/>
              </w:rPr>
              <w:t>Látex colhido</w:t>
            </w:r>
          </w:p>
        </w:tc>
        <w:tc>
          <w:tcPr>
            <w:tcW w:w="3064" w:type="dxa"/>
            <w:tcBorders>
              <w:top w:val="single" w:sz="4" w:space="0" w:color="auto"/>
              <w:left w:val="single" w:sz="4" w:space="0" w:color="auto"/>
              <w:bottom w:val="single" w:sz="4" w:space="0" w:color="auto"/>
              <w:right w:val="single" w:sz="4" w:space="0" w:color="auto"/>
            </w:tcBorders>
            <w:vAlign w:val="center"/>
            <w:hideMark/>
          </w:tcPr>
          <w:p w:rsidR="00681951" w:rsidRPr="00942812" w:rsidRDefault="00E745D1" w:rsidP="00E745D1">
            <w:pPr>
              <w:spacing w:before="120" w:after="120"/>
              <w:rPr>
                <w:rFonts w:ascii="Times New Roman" w:hAnsi="Times New Roman"/>
                <w:u w:val="single"/>
                <w:lang w:eastAsia="pt-BR"/>
              </w:rPr>
            </w:pPr>
            <w:r w:rsidRPr="00942812">
              <w:rPr>
                <w:rFonts w:ascii="Times New Roman" w:hAnsi="Times New Roman"/>
                <w:u w:val="single"/>
                <w:lang w:eastAsia="pt-BR"/>
              </w:rPr>
              <w:t>Produto da borracha</w:t>
            </w:r>
          </w:p>
        </w:tc>
      </w:tr>
      <w:tr w:rsidR="00681951" w:rsidRPr="000C25D0" w:rsidTr="00681951">
        <w:trPr>
          <w:jc w:val="center"/>
        </w:trPr>
        <w:tc>
          <w:tcPr>
            <w:tcW w:w="7827" w:type="dxa"/>
            <w:gridSpan w:val="3"/>
            <w:tcBorders>
              <w:top w:val="single" w:sz="4" w:space="0" w:color="auto"/>
              <w:left w:val="single" w:sz="4" w:space="0" w:color="auto"/>
              <w:bottom w:val="single" w:sz="4" w:space="0" w:color="auto"/>
              <w:right w:val="single" w:sz="4" w:space="0" w:color="auto"/>
            </w:tcBorders>
            <w:vAlign w:val="center"/>
            <w:hideMark/>
          </w:tcPr>
          <w:p w:rsidR="00681951" w:rsidRPr="00942812" w:rsidRDefault="00DA4A99" w:rsidP="00E2732C">
            <w:pPr>
              <w:widowControl/>
              <w:jc w:val="both"/>
              <w:rPr>
                <w:rFonts w:ascii="Times New Roman" w:hAnsi="Times New Roman"/>
                <w:u w:val="single"/>
                <w:lang w:eastAsia="pt-BR"/>
              </w:rPr>
            </w:pPr>
            <w:r w:rsidRPr="00942812">
              <w:rPr>
                <w:rFonts w:ascii="Times New Roman" w:hAnsi="Times New Roman"/>
                <w:u w:val="single"/>
                <w:lang w:eastAsia="pt-BR"/>
              </w:rPr>
              <w:t xml:space="preserve">Algumas plantas, por exemplo, arbustos de chá, videiras, dendê e seringueira, geralmente atendem à definição de planta </w:t>
            </w:r>
            <w:r w:rsidR="009224E8" w:rsidRPr="00942812">
              <w:rPr>
                <w:rFonts w:ascii="Times New Roman" w:hAnsi="Times New Roman"/>
                <w:u w:val="single"/>
                <w:lang w:eastAsia="pt-BR"/>
              </w:rPr>
              <w:t xml:space="preserve">portadora </w:t>
            </w:r>
            <w:r w:rsidRPr="00942812">
              <w:rPr>
                <w:rFonts w:ascii="Times New Roman" w:hAnsi="Times New Roman"/>
                <w:u w:val="single"/>
                <w:lang w:eastAsia="pt-BR"/>
              </w:rPr>
              <w:t xml:space="preserve">e estão dentro do alcance do CPC 27. No entanto, o produto de planta </w:t>
            </w:r>
            <w:r w:rsidR="009224E8" w:rsidRPr="00942812">
              <w:rPr>
                <w:rFonts w:ascii="Times New Roman" w:hAnsi="Times New Roman"/>
                <w:u w:val="single"/>
                <w:lang w:eastAsia="pt-BR"/>
              </w:rPr>
              <w:t>portadora</w:t>
            </w:r>
            <w:r w:rsidRPr="00942812">
              <w:rPr>
                <w:rFonts w:ascii="Times New Roman" w:hAnsi="Times New Roman"/>
                <w:u w:val="single"/>
                <w:lang w:eastAsia="pt-BR"/>
              </w:rPr>
              <w:t xml:space="preserve">, por exemplo, </w:t>
            </w:r>
            <w:proofErr w:type="gramStart"/>
            <w:r w:rsidRPr="00942812">
              <w:rPr>
                <w:rFonts w:ascii="Times New Roman" w:hAnsi="Times New Roman"/>
                <w:u w:val="single"/>
                <w:lang w:eastAsia="pt-BR"/>
              </w:rPr>
              <w:t>folhas de chá, uvas, fruto</w:t>
            </w:r>
            <w:proofErr w:type="gramEnd"/>
            <w:r w:rsidRPr="00942812">
              <w:rPr>
                <w:rFonts w:ascii="Times New Roman" w:hAnsi="Times New Roman"/>
                <w:u w:val="single"/>
                <w:lang w:eastAsia="pt-BR"/>
              </w:rPr>
              <w:t xml:space="preserve"> de palma e látex, está dentro do alcance do CPC 29.</w:t>
            </w:r>
          </w:p>
        </w:tc>
      </w:tr>
      <w:tr w:rsidR="00681951" w:rsidRPr="000C25D0" w:rsidTr="00681951">
        <w:trPr>
          <w:trHeight w:val="56"/>
          <w:jc w:val="center"/>
        </w:trPr>
        <w:tc>
          <w:tcPr>
            <w:tcW w:w="7827" w:type="dxa"/>
            <w:gridSpan w:val="3"/>
            <w:tcBorders>
              <w:top w:val="single" w:sz="4" w:space="0" w:color="auto"/>
              <w:left w:val="single" w:sz="4" w:space="0" w:color="auto"/>
              <w:bottom w:val="single" w:sz="4" w:space="0" w:color="auto"/>
              <w:right w:val="single" w:sz="4" w:space="0" w:color="auto"/>
            </w:tcBorders>
            <w:vAlign w:val="center"/>
            <w:hideMark/>
          </w:tcPr>
          <w:p w:rsidR="00681951" w:rsidRPr="000C25D0" w:rsidRDefault="00681951">
            <w:pPr>
              <w:widowControl/>
              <w:autoSpaceDE/>
              <w:autoSpaceDN/>
              <w:adjustRightInd/>
              <w:rPr>
                <w:rFonts w:hAnsi="Times New Roman"/>
                <w:sz w:val="20"/>
                <w:szCs w:val="20"/>
                <w:lang w:eastAsia="pt-BR"/>
              </w:rPr>
            </w:pPr>
          </w:p>
        </w:tc>
      </w:tr>
    </w:tbl>
    <w:p w:rsidR="00681951" w:rsidRPr="000C25D0" w:rsidRDefault="00681951" w:rsidP="00681951">
      <w:pPr>
        <w:pStyle w:val="Textoembloco"/>
        <w:spacing w:before="0" w:after="0" w:line="240" w:lineRule="auto"/>
        <w:ind w:left="567" w:hanging="567"/>
        <w:jc w:val="both"/>
        <w:rPr>
          <w:rFonts w:ascii="Times New Roman" w:hAnsi="Times New Roman"/>
          <w:sz w:val="24"/>
          <w:lang w:val="pt-BR"/>
        </w:rPr>
      </w:pPr>
    </w:p>
    <w:p w:rsidR="002622B4" w:rsidRPr="000C25D0" w:rsidRDefault="002622B4" w:rsidP="002622B4">
      <w:pPr>
        <w:widowControl/>
        <w:rPr>
          <w:rFonts w:ascii="Times New Roman" w:hAnsi="Times New Roman"/>
          <w:b/>
          <w:bCs/>
          <w:lang w:eastAsia="pt-BR"/>
        </w:rPr>
      </w:pPr>
      <w:r w:rsidRPr="000C25D0">
        <w:rPr>
          <w:rFonts w:ascii="Times New Roman" w:hAnsi="Times New Roman"/>
          <w:b/>
          <w:bCs/>
          <w:lang w:eastAsia="pt-BR"/>
        </w:rPr>
        <w:t>Texto final</w:t>
      </w:r>
    </w:p>
    <w:p w:rsidR="002622B4" w:rsidRPr="000C25D0" w:rsidRDefault="002622B4" w:rsidP="00681951">
      <w:pPr>
        <w:pStyle w:val="Textoembloco"/>
        <w:spacing w:before="0" w:after="0" w:line="240" w:lineRule="auto"/>
        <w:ind w:left="567" w:hanging="567"/>
        <w:jc w:val="both"/>
        <w:rPr>
          <w:rFonts w:ascii="Times New Roman" w:hAnsi="Times New Roman"/>
          <w:sz w:val="24"/>
          <w:lang w:val="pt-BR"/>
        </w:rPr>
      </w:pPr>
    </w:p>
    <w:p w:rsidR="002622B4" w:rsidRPr="000C25D0" w:rsidRDefault="002622B4" w:rsidP="002622B4">
      <w:pPr>
        <w:pStyle w:val="Textoembloco"/>
        <w:spacing w:before="0" w:after="0" w:line="240" w:lineRule="auto"/>
        <w:ind w:left="567" w:hanging="567"/>
        <w:jc w:val="both"/>
        <w:rPr>
          <w:rFonts w:ascii="Times New Roman" w:hAnsi="Times New Roman"/>
          <w:sz w:val="24"/>
          <w:lang w:val="pt-BR"/>
        </w:rPr>
      </w:pPr>
      <w:r w:rsidRPr="000C25D0">
        <w:rPr>
          <w:rFonts w:ascii="Times New Roman" w:hAnsi="Times New Roman"/>
          <w:sz w:val="24"/>
          <w:lang w:val="pt-BR"/>
        </w:rPr>
        <w:t>4.</w:t>
      </w:r>
      <w:r w:rsidRPr="000C25D0">
        <w:rPr>
          <w:rFonts w:ascii="Times New Roman" w:hAnsi="Times New Roman"/>
          <w:sz w:val="24"/>
          <w:lang w:val="pt-BR"/>
        </w:rPr>
        <w:tab/>
        <w:t>A tabela a seguir fornece exemplos de ativos biológicos, produto agrícola e produtos resultantes do processamento depois da colheita:</w:t>
      </w:r>
    </w:p>
    <w:p w:rsidR="002622B4" w:rsidRPr="000C25D0" w:rsidRDefault="002622B4" w:rsidP="002622B4">
      <w:pPr>
        <w:widowControl/>
        <w:jc w:val="both"/>
        <w:rPr>
          <w:rFonts w:ascii="Times New Roman" w:hAnsi="Times New Roman"/>
          <w:lang w:eastAsia="pt-BR"/>
        </w:rPr>
      </w:pPr>
    </w:p>
    <w:tbl>
      <w:tblPr>
        <w:tblW w:w="7827" w:type="dxa"/>
        <w:jc w:val="center"/>
        <w:tblInd w:w="-1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2268"/>
        <w:gridCol w:w="3064"/>
      </w:tblGrid>
      <w:tr w:rsidR="002622B4" w:rsidRPr="000C25D0" w:rsidTr="002622B4">
        <w:trPr>
          <w:jc w:val="center"/>
        </w:trPr>
        <w:tc>
          <w:tcPr>
            <w:tcW w:w="2495" w:type="dxa"/>
            <w:tcBorders>
              <w:top w:val="single" w:sz="4" w:space="0" w:color="auto"/>
              <w:left w:val="single" w:sz="4" w:space="0" w:color="auto"/>
              <w:bottom w:val="single" w:sz="4" w:space="0" w:color="auto"/>
              <w:right w:val="single" w:sz="4" w:space="0" w:color="auto"/>
            </w:tcBorders>
            <w:vAlign w:val="center"/>
            <w:hideMark/>
          </w:tcPr>
          <w:p w:rsidR="002622B4" w:rsidRPr="00942812" w:rsidRDefault="002622B4">
            <w:pPr>
              <w:spacing w:before="120" w:after="120"/>
              <w:jc w:val="center"/>
              <w:rPr>
                <w:rFonts w:ascii="Times New Roman" w:hAnsi="Times New Roman"/>
                <w:b/>
                <w:szCs w:val="20"/>
              </w:rPr>
            </w:pPr>
            <w:r w:rsidRPr="00942812">
              <w:rPr>
                <w:rFonts w:ascii="Times New Roman" w:hAnsi="Times New Roman"/>
                <w:b/>
                <w:szCs w:val="20"/>
              </w:rPr>
              <w:t>Ativos biológicos</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22B4" w:rsidRPr="00942812" w:rsidRDefault="002622B4">
            <w:pPr>
              <w:spacing w:before="120" w:after="120"/>
              <w:jc w:val="center"/>
              <w:rPr>
                <w:rFonts w:ascii="Times New Roman" w:hAnsi="Times New Roman"/>
                <w:b/>
                <w:szCs w:val="20"/>
              </w:rPr>
            </w:pPr>
            <w:r w:rsidRPr="00942812">
              <w:rPr>
                <w:rFonts w:ascii="Times New Roman" w:hAnsi="Times New Roman"/>
                <w:b/>
                <w:szCs w:val="20"/>
              </w:rPr>
              <w:t>Produto agrícola</w:t>
            </w:r>
          </w:p>
        </w:tc>
        <w:tc>
          <w:tcPr>
            <w:tcW w:w="3064" w:type="dxa"/>
            <w:tcBorders>
              <w:top w:val="single" w:sz="4" w:space="0" w:color="auto"/>
              <w:left w:val="single" w:sz="4" w:space="0" w:color="auto"/>
              <w:bottom w:val="single" w:sz="4" w:space="0" w:color="auto"/>
              <w:right w:val="single" w:sz="4" w:space="0" w:color="auto"/>
            </w:tcBorders>
            <w:vAlign w:val="center"/>
            <w:hideMark/>
          </w:tcPr>
          <w:p w:rsidR="002622B4" w:rsidRPr="00942812" w:rsidRDefault="002622B4">
            <w:pPr>
              <w:spacing w:before="120" w:after="120"/>
              <w:jc w:val="center"/>
              <w:rPr>
                <w:rFonts w:ascii="Times New Roman" w:hAnsi="Times New Roman"/>
                <w:b/>
                <w:szCs w:val="20"/>
              </w:rPr>
            </w:pPr>
            <w:r w:rsidRPr="00942812">
              <w:rPr>
                <w:rFonts w:ascii="Times New Roman" w:hAnsi="Times New Roman"/>
                <w:b/>
                <w:szCs w:val="20"/>
              </w:rPr>
              <w:t>Produtos resultantes do processamento após a colheita</w:t>
            </w:r>
          </w:p>
        </w:tc>
      </w:tr>
      <w:tr w:rsidR="002622B4" w:rsidRPr="000C25D0" w:rsidTr="002622B4">
        <w:trPr>
          <w:jc w:val="center"/>
        </w:trPr>
        <w:tc>
          <w:tcPr>
            <w:tcW w:w="2495" w:type="dxa"/>
            <w:tcBorders>
              <w:top w:val="single" w:sz="4" w:space="0" w:color="auto"/>
              <w:left w:val="single" w:sz="4" w:space="0" w:color="auto"/>
              <w:bottom w:val="single" w:sz="4" w:space="0" w:color="auto"/>
              <w:right w:val="single" w:sz="4" w:space="0" w:color="auto"/>
            </w:tcBorders>
            <w:vAlign w:val="center"/>
            <w:hideMark/>
          </w:tcPr>
          <w:p w:rsidR="002622B4" w:rsidRPr="00942812" w:rsidRDefault="002622B4">
            <w:pPr>
              <w:spacing w:before="120" w:after="120"/>
              <w:rPr>
                <w:rFonts w:ascii="Times New Roman" w:hAnsi="Times New Roman"/>
                <w:szCs w:val="20"/>
              </w:rPr>
            </w:pPr>
            <w:r w:rsidRPr="00942812">
              <w:rPr>
                <w:rFonts w:ascii="Times New Roman" w:hAnsi="Times New Roman"/>
                <w:szCs w:val="20"/>
              </w:rPr>
              <w:lastRenderedPageBreak/>
              <w:t>Carneiros</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22B4" w:rsidRPr="00942812" w:rsidRDefault="002622B4">
            <w:pPr>
              <w:spacing w:before="120" w:after="120"/>
              <w:rPr>
                <w:rFonts w:ascii="Times New Roman" w:hAnsi="Times New Roman"/>
                <w:szCs w:val="20"/>
              </w:rPr>
            </w:pPr>
            <w:r w:rsidRPr="00942812">
              <w:rPr>
                <w:rFonts w:ascii="Times New Roman" w:hAnsi="Times New Roman"/>
                <w:szCs w:val="20"/>
              </w:rPr>
              <w:t>Lã</w:t>
            </w:r>
          </w:p>
        </w:tc>
        <w:tc>
          <w:tcPr>
            <w:tcW w:w="3064" w:type="dxa"/>
            <w:tcBorders>
              <w:top w:val="single" w:sz="4" w:space="0" w:color="auto"/>
              <w:left w:val="single" w:sz="4" w:space="0" w:color="auto"/>
              <w:bottom w:val="single" w:sz="4" w:space="0" w:color="auto"/>
              <w:right w:val="single" w:sz="4" w:space="0" w:color="auto"/>
            </w:tcBorders>
            <w:vAlign w:val="center"/>
            <w:hideMark/>
          </w:tcPr>
          <w:p w:rsidR="002622B4" w:rsidRPr="00942812" w:rsidRDefault="002622B4">
            <w:pPr>
              <w:spacing w:before="120" w:after="120"/>
              <w:rPr>
                <w:rFonts w:ascii="Times New Roman" w:hAnsi="Times New Roman"/>
                <w:szCs w:val="20"/>
              </w:rPr>
            </w:pPr>
            <w:r w:rsidRPr="00942812">
              <w:rPr>
                <w:rFonts w:ascii="Times New Roman" w:hAnsi="Times New Roman"/>
                <w:szCs w:val="20"/>
              </w:rPr>
              <w:t>Fio, tapete</w:t>
            </w:r>
          </w:p>
        </w:tc>
      </w:tr>
      <w:tr w:rsidR="002622B4" w:rsidRPr="000C25D0" w:rsidTr="002622B4">
        <w:trPr>
          <w:jc w:val="center"/>
        </w:trPr>
        <w:tc>
          <w:tcPr>
            <w:tcW w:w="2495" w:type="dxa"/>
            <w:tcBorders>
              <w:top w:val="single" w:sz="4" w:space="0" w:color="auto"/>
              <w:left w:val="single" w:sz="4" w:space="0" w:color="auto"/>
              <w:bottom w:val="single" w:sz="4" w:space="0" w:color="auto"/>
              <w:right w:val="single" w:sz="4" w:space="0" w:color="auto"/>
            </w:tcBorders>
            <w:vAlign w:val="center"/>
            <w:hideMark/>
          </w:tcPr>
          <w:p w:rsidR="002622B4" w:rsidRPr="00942812" w:rsidRDefault="002622B4">
            <w:pPr>
              <w:spacing w:before="120" w:after="120"/>
              <w:rPr>
                <w:rFonts w:ascii="Times New Roman" w:hAnsi="Times New Roman"/>
                <w:szCs w:val="20"/>
              </w:rPr>
            </w:pPr>
            <w:r w:rsidRPr="00942812">
              <w:rPr>
                <w:rFonts w:ascii="Times New Roman" w:hAnsi="Times New Roman"/>
                <w:szCs w:val="20"/>
              </w:rPr>
              <w:t>Plantação de árvores para madeira</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22B4" w:rsidRPr="00942812" w:rsidRDefault="002622B4">
            <w:pPr>
              <w:spacing w:before="120" w:after="120"/>
              <w:rPr>
                <w:rFonts w:ascii="Times New Roman" w:hAnsi="Times New Roman"/>
                <w:szCs w:val="20"/>
              </w:rPr>
            </w:pPr>
            <w:r w:rsidRPr="00942812">
              <w:rPr>
                <w:rFonts w:ascii="Times New Roman" w:hAnsi="Times New Roman"/>
                <w:szCs w:val="20"/>
              </w:rPr>
              <w:t>Árvore abatida</w:t>
            </w:r>
          </w:p>
        </w:tc>
        <w:tc>
          <w:tcPr>
            <w:tcW w:w="3064" w:type="dxa"/>
            <w:tcBorders>
              <w:top w:val="single" w:sz="4" w:space="0" w:color="auto"/>
              <w:left w:val="single" w:sz="4" w:space="0" w:color="auto"/>
              <w:bottom w:val="single" w:sz="4" w:space="0" w:color="auto"/>
              <w:right w:val="single" w:sz="4" w:space="0" w:color="auto"/>
            </w:tcBorders>
            <w:vAlign w:val="center"/>
            <w:hideMark/>
          </w:tcPr>
          <w:p w:rsidR="002622B4" w:rsidRPr="00942812" w:rsidRDefault="002622B4">
            <w:pPr>
              <w:spacing w:before="120" w:after="120"/>
              <w:rPr>
                <w:rFonts w:ascii="Times New Roman" w:hAnsi="Times New Roman"/>
                <w:szCs w:val="20"/>
              </w:rPr>
            </w:pPr>
            <w:r w:rsidRPr="00942812">
              <w:rPr>
                <w:rFonts w:ascii="Times New Roman" w:hAnsi="Times New Roman"/>
                <w:szCs w:val="20"/>
              </w:rPr>
              <w:t xml:space="preserve">Tora, madeira </w:t>
            </w:r>
            <w:proofErr w:type="gramStart"/>
            <w:r w:rsidRPr="00942812">
              <w:rPr>
                <w:rFonts w:ascii="Times New Roman" w:hAnsi="Times New Roman"/>
                <w:szCs w:val="20"/>
              </w:rPr>
              <w:t>serrada</w:t>
            </w:r>
            <w:proofErr w:type="gramEnd"/>
            <w:r w:rsidRPr="00942812">
              <w:rPr>
                <w:rFonts w:ascii="Times New Roman" w:hAnsi="Times New Roman"/>
                <w:szCs w:val="20"/>
              </w:rPr>
              <w:t xml:space="preserve"> </w:t>
            </w:r>
          </w:p>
        </w:tc>
      </w:tr>
      <w:tr w:rsidR="002622B4" w:rsidRPr="000C25D0" w:rsidTr="002622B4">
        <w:trPr>
          <w:jc w:val="center"/>
        </w:trPr>
        <w:tc>
          <w:tcPr>
            <w:tcW w:w="2495" w:type="dxa"/>
            <w:tcBorders>
              <w:top w:val="single" w:sz="4" w:space="0" w:color="auto"/>
              <w:left w:val="single" w:sz="4" w:space="0" w:color="auto"/>
              <w:bottom w:val="single" w:sz="4" w:space="0" w:color="auto"/>
              <w:right w:val="single" w:sz="4" w:space="0" w:color="auto"/>
            </w:tcBorders>
            <w:vAlign w:val="center"/>
            <w:hideMark/>
          </w:tcPr>
          <w:p w:rsidR="002622B4" w:rsidRPr="00942812" w:rsidRDefault="002622B4">
            <w:pPr>
              <w:spacing w:before="120" w:after="120"/>
              <w:rPr>
                <w:rFonts w:ascii="Times New Roman" w:hAnsi="Times New Roman"/>
                <w:szCs w:val="20"/>
              </w:rPr>
            </w:pPr>
            <w:r w:rsidRPr="00942812">
              <w:rPr>
                <w:rFonts w:ascii="Times New Roman" w:hAnsi="Times New Roman"/>
                <w:szCs w:val="20"/>
              </w:rPr>
              <w:t>Gado de leite</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22B4" w:rsidRPr="00942812" w:rsidRDefault="002622B4">
            <w:pPr>
              <w:spacing w:before="120" w:after="120"/>
              <w:rPr>
                <w:rFonts w:ascii="Times New Roman" w:hAnsi="Times New Roman"/>
                <w:szCs w:val="20"/>
              </w:rPr>
            </w:pPr>
            <w:r w:rsidRPr="00942812">
              <w:rPr>
                <w:rFonts w:ascii="Times New Roman" w:hAnsi="Times New Roman"/>
                <w:szCs w:val="20"/>
              </w:rPr>
              <w:t>Leite</w:t>
            </w:r>
          </w:p>
        </w:tc>
        <w:tc>
          <w:tcPr>
            <w:tcW w:w="3064" w:type="dxa"/>
            <w:tcBorders>
              <w:top w:val="single" w:sz="4" w:space="0" w:color="auto"/>
              <w:left w:val="single" w:sz="4" w:space="0" w:color="auto"/>
              <w:bottom w:val="single" w:sz="4" w:space="0" w:color="auto"/>
              <w:right w:val="single" w:sz="4" w:space="0" w:color="auto"/>
            </w:tcBorders>
            <w:vAlign w:val="center"/>
            <w:hideMark/>
          </w:tcPr>
          <w:p w:rsidR="002622B4" w:rsidRPr="00942812" w:rsidRDefault="002622B4">
            <w:pPr>
              <w:spacing w:before="120" w:after="120"/>
              <w:rPr>
                <w:rFonts w:ascii="Times New Roman" w:hAnsi="Times New Roman"/>
                <w:szCs w:val="20"/>
              </w:rPr>
            </w:pPr>
            <w:r w:rsidRPr="00942812">
              <w:rPr>
                <w:rFonts w:ascii="Times New Roman" w:hAnsi="Times New Roman"/>
                <w:szCs w:val="20"/>
              </w:rPr>
              <w:t xml:space="preserve">Queijo </w:t>
            </w:r>
          </w:p>
        </w:tc>
      </w:tr>
      <w:tr w:rsidR="002622B4" w:rsidRPr="000C25D0" w:rsidTr="002622B4">
        <w:trPr>
          <w:jc w:val="center"/>
        </w:trPr>
        <w:tc>
          <w:tcPr>
            <w:tcW w:w="2495" w:type="dxa"/>
            <w:tcBorders>
              <w:top w:val="single" w:sz="4" w:space="0" w:color="auto"/>
              <w:left w:val="single" w:sz="4" w:space="0" w:color="auto"/>
              <w:bottom w:val="single" w:sz="4" w:space="0" w:color="auto"/>
              <w:right w:val="single" w:sz="4" w:space="0" w:color="auto"/>
            </w:tcBorders>
            <w:vAlign w:val="center"/>
            <w:hideMark/>
          </w:tcPr>
          <w:p w:rsidR="002622B4" w:rsidRPr="00942812" w:rsidRDefault="002622B4">
            <w:pPr>
              <w:spacing w:before="120" w:after="120"/>
              <w:rPr>
                <w:rFonts w:ascii="Times New Roman" w:hAnsi="Times New Roman"/>
                <w:szCs w:val="20"/>
              </w:rPr>
            </w:pPr>
            <w:r w:rsidRPr="00942812">
              <w:rPr>
                <w:rFonts w:ascii="Times New Roman" w:hAnsi="Times New Roman"/>
                <w:szCs w:val="20"/>
              </w:rPr>
              <w:t>Porcos</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22B4" w:rsidRPr="00942812" w:rsidRDefault="002622B4">
            <w:pPr>
              <w:spacing w:before="120" w:after="120"/>
              <w:rPr>
                <w:rFonts w:ascii="Times New Roman" w:hAnsi="Times New Roman"/>
                <w:szCs w:val="20"/>
              </w:rPr>
            </w:pPr>
            <w:r w:rsidRPr="00942812">
              <w:rPr>
                <w:rFonts w:ascii="Times New Roman" w:hAnsi="Times New Roman"/>
                <w:szCs w:val="20"/>
              </w:rPr>
              <w:t>Carcaça</w:t>
            </w:r>
          </w:p>
        </w:tc>
        <w:tc>
          <w:tcPr>
            <w:tcW w:w="3064" w:type="dxa"/>
            <w:tcBorders>
              <w:top w:val="single" w:sz="4" w:space="0" w:color="auto"/>
              <w:left w:val="single" w:sz="4" w:space="0" w:color="auto"/>
              <w:bottom w:val="single" w:sz="4" w:space="0" w:color="auto"/>
              <w:right w:val="single" w:sz="4" w:space="0" w:color="auto"/>
            </w:tcBorders>
            <w:vAlign w:val="center"/>
            <w:hideMark/>
          </w:tcPr>
          <w:p w:rsidR="002622B4" w:rsidRPr="00942812" w:rsidRDefault="002622B4">
            <w:pPr>
              <w:spacing w:before="120" w:after="120"/>
              <w:rPr>
                <w:rFonts w:ascii="Times New Roman" w:hAnsi="Times New Roman"/>
                <w:szCs w:val="20"/>
              </w:rPr>
            </w:pPr>
            <w:r w:rsidRPr="00942812">
              <w:rPr>
                <w:rFonts w:ascii="Times New Roman" w:hAnsi="Times New Roman"/>
                <w:szCs w:val="20"/>
              </w:rPr>
              <w:t>Salsicha, presunto</w:t>
            </w:r>
          </w:p>
        </w:tc>
      </w:tr>
      <w:tr w:rsidR="002622B4" w:rsidRPr="000C25D0" w:rsidTr="002622B4">
        <w:trPr>
          <w:jc w:val="center"/>
        </w:trPr>
        <w:tc>
          <w:tcPr>
            <w:tcW w:w="2495" w:type="dxa"/>
            <w:tcBorders>
              <w:top w:val="single" w:sz="4" w:space="0" w:color="auto"/>
              <w:left w:val="single" w:sz="4" w:space="0" w:color="auto"/>
              <w:bottom w:val="single" w:sz="4" w:space="0" w:color="auto"/>
              <w:right w:val="single" w:sz="4" w:space="0" w:color="auto"/>
            </w:tcBorders>
            <w:vAlign w:val="center"/>
            <w:hideMark/>
          </w:tcPr>
          <w:p w:rsidR="002622B4" w:rsidRPr="00942812" w:rsidRDefault="002622B4">
            <w:pPr>
              <w:spacing w:before="120" w:after="120"/>
              <w:rPr>
                <w:rFonts w:ascii="Times New Roman" w:hAnsi="Times New Roman"/>
                <w:lang w:eastAsia="pt-BR"/>
              </w:rPr>
            </w:pPr>
            <w:r w:rsidRPr="00942812">
              <w:rPr>
                <w:rFonts w:ascii="Times New Roman" w:hAnsi="Times New Roman"/>
                <w:lang w:eastAsia="pt-BR"/>
              </w:rPr>
              <w:t>Planta de algodão</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22B4" w:rsidRPr="00942812" w:rsidRDefault="002622B4">
            <w:pPr>
              <w:spacing w:before="120" w:after="120"/>
              <w:rPr>
                <w:rFonts w:ascii="Times New Roman" w:hAnsi="Times New Roman"/>
                <w:lang w:eastAsia="pt-BR"/>
              </w:rPr>
            </w:pPr>
            <w:r w:rsidRPr="00942812">
              <w:rPr>
                <w:rFonts w:ascii="Times New Roman" w:hAnsi="Times New Roman"/>
                <w:lang w:eastAsia="pt-BR"/>
              </w:rPr>
              <w:t>Algodão colhido</w:t>
            </w:r>
          </w:p>
        </w:tc>
        <w:tc>
          <w:tcPr>
            <w:tcW w:w="3064" w:type="dxa"/>
            <w:tcBorders>
              <w:top w:val="single" w:sz="4" w:space="0" w:color="auto"/>
              <w:left w:val="single" w:sz="4" w:space="0" w:color="auto"/>
              <w:bottom w:val="single" w:sz="4" w:space="0" w:color="auto"/>
              <w:right w:val="single" w:sz="4" w:space="0" w:color="auto"/>
            </w:tcBorders>
            <w:vAlign w:val="center"/>
            <w:hideMark/>
          </w:tcPr>
          <w:p w:rsidR="002622B4" w:rsidRPr="00942812" w:rsidRDefault="002622B4">
            <w:pPr>
              <w:spacing w:before="120" w:after="120"/>
              <w:rPr>
                <w:rFonts w:ascii="Times New Roman" w:hAnsi="Times New Roman"/>
                <w:lang w:eastAsia="pt-BR"/>
              </w:rPr>
            </w:pPr>
            <w:r w:rsidRPr="00942812">
              <w:rPr>
                <w:rFonts w:ascii="Times New Roman" w:hAnsi="Times New Roman"/>
                <w:lang w:eastAsia="pt-BR"/>
              </w:rPr>
              <w:t xml:space="preserve">Fio de algodão, </w:t>
            </w:r>
            <w:proofErr w:type="gramStart"/>
            <w:r w:rsidRPr="00942812">
              <w:rPr>
                <w:rFonts w:ascii="Times New Roman" w:hAnsi="Times New Roman"/>
                <w:lang w:eastAsia="pt-BR"/>
              </w:rPr>
              <w:t>roupa</w:t>
            </w:r>
            <w:proofErr w:type="gramEnd"/>
          </w:p>
        </w:tc>
      </w:tr>
      <w:tr w:rsidR="002622B4" w:rsidRPr="000C25D0" w:rsidTr="002622B4">
        <w:trPr>
          <w:jc w:val="center"/>
        </w:trPr>
        <w:tc>
          <w:tcPr>
            <w:tcW w:w="2495" w:type="dxa"/>
            <w:tcBorders>
              <w:top w:val="single" w:sz="4" w:space="0" w:color="auto"/>
              <w:left w:val="single" w:sz="4" w:space="0" w:color="auto"/>
              <w:bottom w:val="single" w:sz="4" w:space="0" w:color="auto"/>
              <w:right w:val="single" w:sz="4" w:space="0" w:color="auto"/>
            </w:tcBorders>
            <w:vAlign w:val="center"/>
            <w:hideMark/>
          </w:tcPr>
          <w:p w:rsidR="002622B4" w:rsidRPr="00942812" w:rsidRDefault="002622B4">
            <w:pPr>
              <w:spacing w:before="120" w:after="120"/>
              <w:rPr>
                <w:rFonts w:ascii="Times New Roman" w:hAnsi="Times New Roman"/>
                <w:lang w:eastAsia="pt-BR"/>
              </w:rPr>
            </w:pPr>
            <w:r w:rsidRPr="00942812">
              <w:rPr>
                <w:rFonts w:ascii="Times New Roman" w:hAnsi="Times New Roman"/>
                <w:lang w:eastAsia="pt-BR"/>
              </w:rPr>
              <w:t>Cana-de-açúcar</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22B4" w:rsidRPr="00942812" w:rsidRDefault="002622B4">
            <w:pPr>
              <w:spacing w:before="120" w:after="120"/>
              <w:rPr>
                <w:rFonts w:ascii="Times New Roman" w:hAnsi="Times New Roman"/>
                <w:lang w:eastAsia="pt-BR"/>
              </w:rPr>
            </w:pPr>
            <w:r w:rsidRPr="00942812">
              <w:rPr>
                <w:rFonts w:ascii="Times New Roman" w:hAnsi="Times New Roman"/>
                <w:lang w:eastAsia="pt-BR"/>
              </w:rPr>
              <w:t>Cana colhida</w:t>
            </w:r>
          </w:p>
        </w:tc>
        <w:tc>
          <w:tcPr>
            <w:tcW w:w="3064" w:type="dxa"/>
            <w:tcBorders>
              <w:top w:val="single" w:sz="4" w:space="0" w:color="auto"/>
              <w:left w:val="single" w:sz="4" w:space="0" w:color="auto"/>
              <w:bottom w:val="single" w:sz="4" w:space="0" w:color="auto"/>
              <w:right w:val="single" w:sz="4" w:space="0" w:color="auto"/>
            </w:tcBorders>
            <w:vAlign w:val="center"/>
            <w:hideMark/>
          </w:tcPr>
          <w:p w:rsidR="002622B4" w:rsidRPr="00942812" w:rsidRDefault="002622B4">
            <w:pPr>
              <w:spacing w:before="120" w:after="120"/>
              <w:rPr>
                <w:rFonts w:ascii="Times New Roman" w:hAnsi="Times New Roman"/>
                <w:lang w:eastAsia="pt-BR"/>
              </w:rPr>
            </w:pPr>
            <w:r w:rsidRPr="00942812">
              <w:rPr>
                <w:rFonts w:ascii="Times New Roman" w:hAnsi="Times New Roman"/>
                <w:lang w:eastAsia="pt-BR"/>
              </w:rPr>
              <w:t>Sugar</w:t>
            </w:r>
          </w:p>
        </w:tc>
      </w:tr>
      <w:tr w:rsidR="002622B4" w:rsidRPr="000C25D0" w:rsidTr="002622B4">
        <w:trPr>
          <w:jc w:val="center"/>
        </w:trPr>
        <w:tc>
          <w:tcPr>
            <w:tcW w:w="2495" w:type="dxa"/>
            <w:tcBorders>
              <w:top w:val="single" w:sz="4" w:space="0" w:color="auto"/>
              <w:left w:val="single" w:sz="4" w:space="0" w:color="auto"/>
              <w:bottom w:val="single" w:sz="4" w:space="0" w:color="auto"/>
              <w:right w:val="single" w:sz="4" w:space="0" w:color="auto"/>
            </w:tcBorders>
            <w:vAlign w:val="center"/>
            <w:hideMark/>
          </w:tcPr>
          <w:p w:rsidR="002622B4" w:rsidRPr="00942812" w:rsidRDefault="002622B4">
            <w:pPr>
              <w:spacing w:before="120" w:after="120"/>
              <w:rPr>
                <w:rFonts w:ascii="Times New Roman" w:hAnsi="Times New Roman"/>
                <w:szCs w:val="20"/>
              </w:rPr>
            </w:pPr>
            <w:r w:rsidRPr="00942812">
              <w:rPr>
                <w:rFonts w:ascii="Times New Roman" w:hAnsi="Times New Roman"/>
                <w:lang w:eastAsia="pt-BR"/>
              </w:rPr>
              <w:t>Plantação de fumo</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22B4" w:rsidRPr="00942812" w:rsidRDefault="002622B4">
            <w:pPr>
              <w:spacing w:before="120" w:after="120"/>
              <w:rPr>
                <w:rFonts w:ascii="Times New Roman" w:hAnsi="Times New Roman"/>
                <w:szCs w:val="20"/>
              </w:rPr>
            </w:pPr>
            <w:r w:rsidRPr="00942812">
              <w:rPr>
                <w:rFonts w:ascii="Times New Roman" w:hAnsi="Times New Roman"/>
                <w:lang w:eastAsia="pt-BR"/>
              </w:rPr>
              <w:t>Folha colhida</w:t>
            </w:r>
          </w:p>
        </w:tc>
        <w:tc>
          <w:tcPr>
            <w:tcW w:w="3064" w:type="dxa"/>
            <w:tcBorders>
              <w:top w:val="single" w:sz="4" w:space="0" w:color="auto"/>
              <w:left w:val="single" w:sz="4" w:space="0" w:color="auto"/>
              <w:bottom w:val="single" w:sz="4" w:space="0" w:color="auto"/>
              <w:right w:val="single" w:sz="4" w:space="0" w:color="auto"/>
            </w:tcBorders>
            <w:vAlign w:val="center"/>
            <w:hideMark/>
          </w:tcPr>
          <w:p w:rsidR="002622B4" w:rsidRPr="00942812" w:rsidRDefault="002622B4">
            <w:pPr>
              <w:spacing w:before="120" w:after="120"/>
              <w:rPr>
                <w:rFonts w:ascii="Times New Roman" w:hAnsi="Times New Roman"/>
                <w:szCs w:val="20"/>
              </w:rPr>
            </w:pPr>
            <w:r w:rsidRPr="00942812">
              <w:rPr>
                <w:rFonts w:ascii="Times New Roman" w:hAnsi="Times New Roman"/>
                <w:lang w:eastAsia="pt-BR"/>
              </w:rPr>
              <w:t>Fumo curado</w:t>
            </w:r>
          </w:p>
        </w:tc>
      </w:tr>
      <w:tr w:rsidR="002622B4" w:rsidRPr="000C25D0" w:rsidTr="002622B4">
        <w:trPr>
          <w:jc w:val="center"/>
        </w:trPr>
        <w:tc>
          <w:tcPr>
            <w:tcW w:w="2495" w:type="dxa"/>
            <w:tcBorders>
              <w:top w:val="single" w:sz="4" w:space="0" w:color="auto"/>
              <w:left w:val="single" w:sz="4" w:space="0" w:color="auto"/>
              <w:bottom w:val="single" w:sz="4" w:space="0" w:color="auto"/>
              <w:right w:val="single" w:sz="4" w:space="0" w:color="auto"/>
            </w:tcBorders>
            <w:vAlign w:val="center"/>
            <w:hideMark/>
          </w:tcPr>
          <w:p w:rsidR="002622B4" w:rsidRPr="00942812" w:rsidRDefault="002622B4">
            <w:pPr>
              <w:spacing w:before="120" w:after="120"/>
              <w:rPr>
                <w:rFonts w:ascii="Times New Roman" w:hAnsi="Times New Roman"/>
                <w:lang w:eastAsia="pt-BR"/>
              </w:rPr>
            </w:pPr>
            <w:r w:rsidRPr="00942812">
              <w:rPr>
                <w:rFonts w:ascii="Times New Roman" w:hAnsi="Times New Roman"/>
                <w:lang w:eastAsia="pt-BR"/>
              </w:rPr>
              <w:t>Arbusto de chá</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22B4" w:rsidRPr="00942812" w:rsidRDefault="002622B4">
            <w:pPr>
              <w:spacing w:before="120" w:after="120"/>
              <w:rPr>
                <w:rFonts w:ascii="Times New Roman" w:hAnsi="Times New Roman"/>
                <w:lang w:eastAsia="pt-BR"/>
              </w:rPr>
            </w:pPr>
            <w:r w:rsidRPr="00942812">
              <w:rPr>
                <w:rFonts w:ascii="Times New Roman" w:hAnsi="Times New Roman"/>
                <w:lang w:eastAsia="pt-BR"/>
              </w:rPr>
              <w:t>Folha colhida</w:t>
            </w:r>
          </w:p>
        </w:tc>
        <w:tc>
          <w:tcPr>
            <w:tcW w:w="3064" w:type="dxa"/>
            <w:tcBorders>
              <w:top w:val="single" w:sz="4" w:space="0" w:color="auto"/>
              <w:left w:val="single" w:sz="4" w:space="0" w:color="auto"/>
              <w:bottom w:val="single" w:sz="4" w:space="0" w:color="auto"/>
              <w:right w:val="single" w:sz="4" w:space="0" w:color="auto"/>
            </w:tcBorders>
            <w:vAlign w:val="center"/>
            <w:hideMark/>
          </w:tcPr>
          <w:p w:rsidR="002622B4" w:rsidRPr="00942812" w:rsidRDefault="002622B4">
            <w:pPr>
              <w:spacing w:before="120" w:after="120"/>
              <w:rPr>
                <w:rFonts w:ascii="Times New Roman" w:hAnsi="Times New Roman"/>
                <w:strike/>
                <w:lang w:eastAsia="pt-BR"/>
              </w:rPr>
            </w:pPr>
            <w:r w:rsidRPr="00942812">
              <w:rPr>
                <w:rFonts w:ascii="Times New Roman" w:hAnsi="Times New Roman"/>
                <w:lang w:eastAsia="pt-BR"/>
              </w:rPr>
              <w:t>Chá</w:t>
            </w:r>
          </w:p>
        </w:tc>
      </w:tr>
      <w:tr w:rsidR="002622B4" w:rsidRPr="000C25D0" w:rsidTr="002622B4">
        <w:trPr>
          <w:jc w:val="center"/>
        </w:trPr>
        <w:tc>
          <w:tcPr>
            <w:tcW w:w="2495" w:type="dxa"/>
            <w:tcBorders>
              <w:top w:val="single" w:sz="4" w:space="0" w:color="auto"/>
              <w:left w:val="single" w:sz="4" w:space="0" w:color="auto"/>
              <w:bottom w:val="single" w:sz="4" w:space="0" w:color="auto"/>
              <w:right w:val="single" w:sz="4" w:space="0" w:color="auto"/>
            </w:tcBorders>
            <w:vAlign w:val="center"/>
            <w:hideMark/>
          </w:tcPr>
          <w:p w:rsidR="002622B4" w:rsidRPr="00942812" w:rsidRDefault="002622B4">
            <w:pPr>
              <w:spacing w:before="120" w:after="120"/>
              <w:rPr>
                <w:rFonts w:ascii="Times New Roman" w:hAnsi="Times New Roman"/>
                <w:szCs w:val="20"/>
              </w:rPr>
            </w:pPr>
            <w:r w:rsidRPr="00942812">
              <w:rPr>
                <w:rFonts w:ascii="Times New Roman" w:hAnsi="Times New Roman"/>
                <w:lang w:eastAsia="pt-BR"/>
              </w:rPr>
              <w:t>Videira</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22B4" w:rsidRPr="00942812" w:rsidRDefault="002622B4">
            <w:pPr>
              <w:spacing w:before="120" w:after="120"/>
              <w:rPr>
                <w:rFonts w:ascii="Times New Roman" w:hAnsi="Times New Roman"/>
                <w:szCs w:val="20"/>
              </w:rPr>
            </w:pPr>
            <w:r w:rsidRPr="00942812">
              <w:rPr>
                <w:rFonts w:ascii="Times New Roman" w:hAnsi="Times New Roman"/>
                <w:lang w:eastAsia="pt-BR"/>
              </w:rPr>
              <w:t>Uva colhida</w:t>
            </w:r>
          </w:p>
        </w:tc>
        <w:tc>
          <w:tcPr>
            <w:tcW w:w="3064" w:type="dxa"/>
            <w:tcBorders>
              <w:top w:val="single" w:sz="4" w:space="0" w:color="auto"/>
              <w:left w:val="single" w:sz="4" w:space="0" w:color="auto"/>
              <w:bottom w:val="single" w:sz="4" w:space="0" w:color="auto"/>
              <w:right w:val="single" w:sz="4" w:space="0" w:color="auto"/>
            </w:tcBorders>
            <w:vAlign w:val="center"/>
            <w:hideMark/>
          </w:tcPr>
          <w:p w:rsidR="002622B4" w:rsidRPr="00942812" w:rsidRDefault="002622B4">
            <w:pPr>
              <w:spacing w:before="120" w:after="120"/>
              <w:rPr>
                <w:rFonts w:ascii="Times New Roman" w:hAnsi="Times New Roman"/>
                <w:szCs w:val="20"/>
              </w:rPr>
            </w:pPr>
            <w:r w:rsidRPr="00942812">
              <w:rPr>
                <w:rFonts w:ascii="Times New Roman" w:hAnsi="Times New Roman"/>
                <w:lang w:eastAsia="pt-BR"/>
              </w:rPr>
              <w:t>Vinho</w:t>
            </w:r>
          </w:p>
        </w:tc>
      </w:tr>
      <w:tr w:rsidR="002622B4" w:rsidRPr="000C25D0" w:rsidTr="002622B4">
        <w:trPr>
          <w:jc w:val="center"/>
        </w:trPr>
        <w:tc>
          <w:tcPr>
            <w:tcW w:w="2495" w:type="dxa"/>
            <w:tcBorders>
              <w:top w:val="single" w:sz="4" w:space="0" w:color="auto"/>
              <w:left w:val="single" w:sz="4" w:space="0" w:color="auto"/>
              <w:bottom w:val="single" w:sz="4" w:space="0" w:color="auto"/>
              <w:right w:val="single" w:sz="4" w:space="0" w:color="auto"/>
            </w:tcBorders>
            <w:vAlign w:val="center"/>
            <w:hideMark/>
          </w:tcPr>
          <w:p w:rsidR="002622B4" w:rsidRPr="00942812" w:rsidRDefault="002622B4">
            <w:pPr>
              <w:spacing w:before="120" w:after="120"/>
              <w:rPr>
                <w:rFonts w:ascii="Times New Roman" w:hAnsi="Times New Roman"/>
                <w:szCs w:val="20"/>
              </w:rPr>
            </w:pPr>
            <w:r w:rsidRPr="00942812">
              <w:rPr>
                <w:rFonts w:ascii="Times New Roman" w:hAnsi="Times New Roman"/>
                <w:lang w:eastAsia="pt-BR"/>
              </w:rPr>
              <w:t>Árvore frutífera</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22B4" w:rsidRPr="00942812" w:rsidRDefault="002622B4">
            <w:pPr>
              <w:spacing w:before="120" w:after="120"/>
              <w:rPr>
                <w:rFonts w:ascii="Times New Roman" w:hAnsi="Times New Roman"/>
                <w:szCs w:val="20"/>
              </w:rPr>
            </w:pPr>
            <w:r w:rsidRPr="00942812">
              <w:rPr>
                <w:rFonts w:ascii="Times New Roman" w:hAnsi="Times New Roman"/>
                <w:lang w:eastAsia="pt-BR"/>
              </w:rPr>
              <w:t>Fruta colhida</w:t>
            </w:r>
          </w:p>
        </w:tc>
        <w:tc>
          <w:tcPr>
            <w:tcW w:w="3064" w:type="dxa"/>
            <w:tcBorders>
              <w:top w:val="single" w:sz="4" w:space="0" w:color="auto"/>
              <w:left w:val="single" w:sz="4" w:space="0" w:color="auto"/>
              <w:bottom w:val="single" w:sz="4" w:space="0" w:color="auto"/>
              <w:right w:val="single" w:sz="4" w:space="0" w:color="auto"/>
            </w:tcBorders>
            <w:vAlign w:val="center"/>
            <w:hideMark/>
          </w:tcPr>
          <w:p w:rsidR="002622B4" w:rsidRPr="00942812" w:rsidRDefault="002622B4">
            <w:pPr>
              <w:spacing w:before="120" w:after="120"/>
              <w:rPr>
                <w:rFonts w:ascii="Times New Roman" w:hAnsi="Times New Roman"/>
                <w:szCs w:val="20"/>
              </w:rPr>
            </w:pPr>
            <w:r w:rsidRPr="00942812">
              <w:rPr>
                <w:rFonts w:ascii="Times New Roman" w:hAnsi="Times New Roman"/>
                <w:lang w:eastAsia="pt-BR"/>
              </w:rPr>
              <w:t>Fruta processada</w:t>
            </w:r>
          </w:p>
        </w:tc>
      </w:tr>
      <w:tr w:rsidR="002622B4" w:rsidRPr="000C25D0" w:rsidTr="002622B4">
        <w:trPr>
          <w:jc w:val="center"/>
        </w:trPr>
        <w:tc>
          <w:tcPr>
            <w:tcW w:w="2495" w:type="dxa"/>
            <w:tcBorders>
              <w:top w:val="single" w:sz="4" w:space="0" w:color="auto"/>
              <w:left w:val="single" w:sz="4" w:space="0" w:color="auto"/>
              <w:bottom w:val="single" w:sz="4" w:space="0" w:color="auto"/>
              <w:right w:val="single" w:sz="4" w:space="0" w:color="auto"/>
            </w:tcBorders>
            <w:vAlign w:val="center"/>
            <w:hideMark/>
          </w:tcPr>
          <w:p w:rsidR="002622B4" w:rsidRPr="00942812" w:rsidRDefault="002622B4">
            <w:pPr>
              <w:spacing w:before="120" w:after="120"/>
              <w:rPr>
                <w:rFonts w:ascii="Times New Roman" w:hAnsi="Times New Roman"/>
                <w:lang w:eastAsia="pt-BR"/>
              </w:rPr>
            </w:pPr>
            <w:r w:rsidRPr="00942812">
              <w:rPr>
                <w:rFonts w:ascii="Times New Roman" w:hAnsi="Times New Roman"/>
                <w:lang w:eastAsia="pt-BR"/>
              </w:rPr>
              <w:t>Palmeira de dendê</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22B4" w:rsidRPr="00942812" w:rsidRDefault="002622B4">
            <w:pPr>
              <w:spacing w:before="120" w:after="120"/>
              <w:rPr>
                <w:rFonts w:ascii="Times New Roman" w:hAnsi="Times New Roman"/>
                <w:lang w:eastAsia="pt-BR"/>
              </w:rPr>
            </w:pPr>
            <w:r w:rsidRPr="00942812">
              <w:rPr>
                <w:rFonts w:ascii="Times New Roman" w:hAnsi="Times New Roman"/>
                <w:lang w:eastAsia="pt-BR"/>
              </w:rPr>
              <w:t>Fruta colhida</w:t>
            </w:r>
          </w:p>
        </w:tc>
        <w:tc>
          <w:tcPr>
            <w:tcW w:w="3064" w:type="dxa"/>
            <w:tcBorders>
              <w:top w:val="single" w:sz="4" w:space="0" w:color="auto"/>
              <w:left w:val="single" w:sz="4" w:space="0" w:color="auto"/>
              <w:bottom w:val="single" w:sz="4" w:space="0" w:color="auto"/>
              <w:right w:val="single" w:sz="4" w:space="0" w:color="auto"/>
            </w:tcBorders>
            <w:vAlign w:val="center"/>
            <w:hideMark/>
          </w:tcPr>
          <w:p w:rsidR="002622B4" w:rsidRPr="00942812" w:rsidRDefault="002622B4">
            <w:pPr>
              <w:spacing w:before="120" w:after="120"/>
              <w:rPr>
                <w:rFonts w:ascii="Times New Roman" w:hAnsi="Times New Roman"/>
                <w:lang w:eastAsia="pt-BR"/>
              </w:rPr>
            </w:pPr>
            <w:r w:rsidRPr="00942812">
              <w:rPr>
                <w:rFonts w:ascii="Times New Roman" w:hAnsi="Times New Roman"/>
                <w:lang w:eastAsia="pt-BR"/>
              </w:rPr>
              <w:t>Óleo de palma</w:t>
            </w:r>
          </w:p>
        </w:tc>
      </w:tr>
      <w:tr w:rsidR="002622B4" w:rsidRPr="000C25D0" w:rsidTr="002622B4">
        <w:trPr>
          <w:jc w:val="center"/>
        </w:trPr>
        <w:tc>
          <w:tcPr>
            <w:tcW w:w="2495" w:type="dxa"/>
            <w:tcBorders>
              <w:top w:val="single" w:sz="4" w:space="0" w:color="auto"/>
              <w:left w:val="single" w:sz="4" w:space="0" w:color="auto"/>
              <w:bottom w:val="single" w:sz="4" w:space="0" w:color="auto"/>
              <w:right w:val="single" w:sz="4" w:space="0" w:color="auto"/>
            </w:tcBorders>
            <w:vAlign w:val="center"/>
            <w:hideMark/>
          </w:tcPr>
          <w:p w:rsidR="002622B4" w:rsidRPr="00942812" w:rsidRDefault="002622B4">
            <w:pPr>
              <w:spacing w:before="120" w:after="120"/>
              <w:rPr>
                <w:rFonts w:ascii="Times New Roman" w:hAnsi="Times New Roman"/>
                <w:lang w:eastAsia="pt-BR"/>
              </w:rPr>
            </w:pPr>
            <w:r w:rsidRPr="00942812">
              <w:rPr>
                <w:rFonts w:ascii="Times New Roman" w:hAnsi="Times New Roman"/>
                <w:lang w:eastAsia="pt-BR"/>
              </w:rPr>
              <w:t>Seringueira</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22B4" w:rsidRPr="00942812" w:rsidRDefault="002622B4">
            <w:pPr>
              <w:spacing w:before="120" w:after="120"/>
              <w:rPr>
                <w:rFonts w:ascii="Times New Roman" w:hAnsi="Times New Roman"/>
                <w:lang w:eastAsia="pt-BR"/>
              </w:rPr>
            </w:pPr>
            <w:r w:rsidRPr="00942812">
              <w:rPr>
                <w:rFonts w:ascii="Times New Roman" w:hAnsi="Times New Roman"/>
                <w:lang w:eastAsia="pt-BR"/>
              </w:rPr>
              <w:t>Látex colhido</w:t>
            </w:r>
          </w:p>
        </w:tc>
        <w:tc>
          <w:tcPr>
            <w:tcW w:w="3064" w:type="dxa"/>
            <w:tcBorders>
              <w:top w:val="single" w:sz="4" w:space="0" w:color="auto"/>
              <w:left w:val="single" w:sz="4" w:space="0" w:color="auto"/>
              <w:bottom w:val="single" w:sz="4" w:space="0" w:color="auto"/>
              <w:right w:val="single" w:sz="4" w:space="0" w:color="auto"/>
            </w:tcBorders>
            <w:vAlign w:val="center"/>
            <w:hideMark/>
          </w:tcPr>
          <w:p w:rsidR="002622B4" w:rsidRPr="00942812" w:rsidRDefault="002622B4">
            <w:pPr>
              <w:spacing w:before="120" w:after="120"/>
              <w:rPr>
                <w:rFonts w:ascii="Times New Roman" w:hAnsi="Times New Roman"/>
                <w:lang w:eastAsia="pt-BR"/>
              </w:rPr>
            </w:pPr>
            <w:r w:rsidRPr="00942812">
              <w:rPr>
                <w:rFonts w:ascii="Times New Roman" w:hAnsi="Times New Roman"/>
                <w:lang w:eastAsia="pt-BR"/>
              </w:rPr>
              <w:t>Produto da borracha</w:t>
            </w:r>
          </w:p>
        </w:tc>
      </w:tr>
      <w:tr w:rsidR="002622B4" w:rsidRPr="000C25D0" w:rsidTr="002622B4">
        <w:trPr>
          <w:jc w:val="center"/>
        </w:trPr>
        <w:tc>
          <w:tcPr>
            <w:tcW w:w="7827" w:type="dxa"/>
            <w:gridSpan w:val="3"/>
            <w:tcBorders>
              <w:top w:val="single" w:sz="4" w:space="0" w:color="auto"/>
              <w:left w:val="single" w:sz="4" w:space="0" w:color="auto"/>
              <w:bottom w:val="single" w:sz="4" w:space="0" w:color="auto"/>
              <w:right w:val="single" w:sz="4" w:space="0" w:color="auto"/>
            </w:tcBorders>
            <w:vAlign w:val="center"/>
            <w:hideMark/>
          </w:tcPr>
          <w:p w:rsidR="002622B4" w:rsidRPr="00942812" w:rsidRDefault="002622B4" w:rsidP="00E2732C">
            <w:pPr>
              <w:widowControl/>
              <w:jc w:val="both"/>
              <w:rPr>
                <w:rFonts w:ascii="Times New Roman" w:hAnsi="Times New Roman"/>
                <w:lang w:eastAsia="pt-BR"/>
              </w:rPr>
            </w:pPr>
            <w:r w:rsidRPr="00942812">
              <w:rPr>
                <w:rFonts w:ascii="Times New Roman" w:hAnsi="Times New Roman"/>
                <w:lang w:eastAsia="pt-BR"/>
              </w:rPr>
              <w:t xml:space="preserve">Algumas plantas, por exemplo, arbustos de chá, videiras, dendê e seringueira, geralmente, atendem à definição de planta </w:t>
            </w:r>
            <w:r w:rsidR="009224E8" w:rsidRPr="00942812">
              <w:rPr>
                <w:rFonts w:ascii="Times New Roman" w:hAnsi="Times New Roman"/>
                <w:lang w:eastAsia="pt-BR"/>
              </w:rPr>
              <w:t xml:space="preserve">portadora </w:t>
            </w:r>
            <w:r w:rsidRPr="00942812">
              <w:rPr>
                <w:rFonts w:ascii="Times New Roman" w:hAnsi="Times New Roman"/>
                <w:lang w:eastAsia="pt-BR"/>
              </w:rPr>
              <w:t xml:space="preserve">e estão dentro do alcance do CPC 27. No entanto, o produto de planta </w:t>
            </w:r>
            <w:r w:rsidR="009224E8" w:rsidRPr="00942812">
              <w:rPr>
                <w:rFonts w:ascii="Times New Roman" w:hAnsi="Times New Roman"/>
                <w:lang w:eastAsia="pt-BR"/>
              </w:rPr>
              <w:t>portadora</w:t>
            </w:r>
            <w:r w:rsidRPr="00942812">
              <w:rPr>
                <w:rFonts w:ascii="Times New Roman" w:hAnsi="Times New Roman"/>
                <w:lang w:eastAsia="pt-BR"/>
              </w:rPr>
              <w:t xml:space="preserve">, por exemplo, </w:t>
            </w:r>
            <w:proofErr w:type="gramStart"/>
            <w:r w:rsidRPr="00942812">
              <w:rPr>
                <w:rFonts w:ascii="Times New Roman" w:hAnsi="Times New Roman"/>
                <w:lang w:eastAsia="pt-BR"/>
              </w:rPr>
              <w:t>folhas de chá, uvas, fruto</w:t>
            </w:r>
            <w:proofErr w:type="gramEnd"/>
            <w:r w:rsidRPr="00942812">
              <w:rPr>
                <w:rFonts w:ascii="Times New Roman" w:hAnsi="Times New Roman"/>
                <w:lang w:eastAsia="pt-BR"/>
              </w:rPr>
              <w:t xml:space="preserve"> de palma e látex, está dentro do alcance do CPC 29.</w:t>
            </w:r>
          </w:p>
        </w:tc>
      </w:tr>
      <w:tr w:rsidR="002622B4" w:rsidRPr="000C25D0" w:rsidTr="002622B4">
        <w:trPr>
          <w:trHeight w:val="56"/>
          <w:jc w:val="center"/>
        </w:trPr>
        <w:tc>
          <w:tcPr>
            <w:tcW w:w="7827" w:type="dxa"/>
            <w:gridSpan w:val="3"/>
            <w:tcBorders>
              <w:top w:val="single" w:sz="4" w:space="0" w:color="auto"/>
              <w:left w:val="single" w:sz="4" w:space="0" w:color="auto"/>
              <w:bottom w:val="single" w:sz="4" w:space="0" w:color="auto"/>
              <w:right w:val="single" w:sz="4" w:space="0" w:color="auto"/>
            </w:tcBorders>
            <w:vAlign w:val="center"/>
            <w:hideMark/>
          </w:tcPr>
          <w:p w:rsidR="002622B4" w:rsidRPr="000C25D0" w:rsidRDefault="002622B4">
            <w:pPr>
              <w:widowControl/>
              <w:autoSpaceDE/>
              <w:autoSpaceDN/>
              <w:adjustRightInd/>
              <w:rPr>
                <w:rFonts w:hAnsi="Times New Roman"/>
                <w:sz w:val="20"/>
                <w:szCs w:val="20"/>
                <w:lang w:eastAsia="pt-BR"/>
              </w:rPr>
            </w:pPr>
          </w:p>
        </w:tc>
      </w:tr>
    </w:tbl>
    <w:p w:rsidR="002622B4" w:rsidRPr="000C25D0" w:rsidRDefault="002622B4" w:rsidP="002622B4">
      <w:pPr>
        <w:pStyle w:val="Textoembloco"/>
        <w:spacing w:before="0" w:after="0" w:line="240" w:lineRule="auto"/>
        <w:ind w:left="567" w:hanging="567"/>
        <w:jc w:val="both"/>
        <w:rPr>
          <w:rFonts w:ascii="Times New Roman" w:hAnsi="Times New Roman"/>
          <w:sz w:val="24"/>
          <w:lang w:val="pt-BR"/>
        </w:rPr>
      </w:pPr>
    </w:p>
    <w:p w:rsidR="00D95359" w:rsidRDefault="00FF4F4B" w:rsidP="00D95359">
      <w:pPr>
        <w:widowControl/>
        <w:rPr>
          <w:rFonts w:ascii="Times New Roman" w:hAnsi="Times New Roman"/>
          <w:b/>
          <w:bCs/>
          <w:lang w:eastAsia="pt-BR"/>
        </w:rPr>
      </w:pPr>
      <w:r>
        <w:rPr>
          <w:rFonts w:ascii="Times New Roman" w:hAnsi="Times New Roman"/>
          <w:b/>
          <w:bCs/>
          <w:lang w:eastAsia="pt-BR"/>
        </w:rPr>
        <w:t xml:space="preserve">Definição </w:t>
      </w:r>
      <w:r w:rsidR="00D95359" w:rsidRPr="000C25D0">
        <w:rPr>
          <w:rFonts w:ascii="Times New Roman" w:hAnsi="Times New Roman"/>
          <w:b/>
          <w:bCs/>
          <w:lang w:eastAsia="pt-BR"/>
        </w:rPr>
        <w:t>incluíd</w:t>
      </w:r>
      <w:r>
        <w:rPr>
          <w:rFonts w:ascii="Times New Roman" w:hAnsi="Times New Roman"/>
          <w:b/>
          <w:bCs/>
          <w:lang w:eastAsia="pt-BR"/>
        </w:rPr>
        <w:t>a</w:t>
      </w:r>
    </w:p>
    <w:p w:rsidR="001C224C" w:rsidRDefault="001C224C" w:rsidP="00D95359">
      <w:pPr>
        <w:widowControl/>
        <w:rPr>
          <w:rFonts w:ascii="Times New Roman" w:hAnsi="Times New Roman"/>
          <w:b/>
          <w:bCs/>
          <w:lang w:eastAsia="pt-BR"/>
        </w:rPr>
      </w:pPr>
    </w:p>
    <w:p w:rsidR="00FF4F4B" w:rsidRPr="000C25D0" w:rsidRDefault="00FF4F4B" w:rsidP="001C224C">
      <w:pPr>
        <w:widowControl/>
        <w:ind w:left="567" w:hanging="567"/>
        <w:rPr>
          <w:rFonts w:ascii="Times New Roman" w:hAnsi="Times New Roman"/>
          <w:b/>
          <w:bCs/>
          <w:lang w:eastAsia="pt-BR"/>
        </w:rPr>
      </w:pPr>
      <w:r>
        <w:rPr>
          <w:rFonts w:ascii="Times New Roman" w:hAnsi="Times New Roman"/>
          <w:b/>
          <w:bCs/>
          <w:lang w:eastAsia="pt-BR"/>
        </w:rPr>
        <w:t xml:space="preserve">5. </w:t>
      </w:r>
      <w:r w:rsidR="001C224C">
        <w:rPr>
          <w:rFonts w:ascii="Times New Roman" w:hAnsi="Times New Roman"/>
          <w:b/>
          <w:bCs/>
          <w:lang w:eastAsia="pt-BR"/>
        </w:rPr>
        <w:tab/>
      </w:r>
      <w:r>
        <w:rPr>
          <w:rFonts w:ascii="Times New Roman" w:hAnsi="Times New Roman"/>
          <w:b/>
          <w:bCs/>
          <w:lang w:eastAsia="pt-BR"/>
        </w:rPr>
        <w:t>(...)</w:t>
      </w:r>
    </w:p>
    <w:p w:rsidR="00D95359" w:rsidRPr="000C25D0" w:rsidRDefault="00D95359" w:rsidP="00780FAD">
      <w:pPr>
        <w:widowControl/>
        <w:jc w:val="both"/>
        <w:rPr>
          <w:rFonts w:ascii="Times New Roman" w:hAnsi="Times New Roman"/>
          <w:b/>
          <w:bCs/>
          <w:lang w:eastAsia="pt-BR"/>
        </w:rPr>
      </w:pPr>
    </w:p>
    <w:p w:rsidR="0046093B" w:rsidRPr="00777236" w:rsidRDefault="00D95359" w:rsidP="001C224C">
      <w:pPr>
        <w:widowControl/>
        <w:ind w:left="567"/>
        <w:jc w:val="both"/>
        <w:rPr>
          <w:rFonts w:ascii="Times New Roman" w:hAnsi="Times New Roman"/>
          <w:b/>
          <w:bCs/>
          <w:lang w:eastAsia="pt-BR"/>
        </w:rPr>
      </w:pPr>
      <w:r w:rsidRPr="00777236">
        <w:rPr>
          <w:rFonts w:ascii="Times New Roman" w:hAnsi="Times New Roman"/>
          <w:b/>
          <w:bCs/>
          <w:i/>
          <w:lang w:eastAsia="pt-BR"/>
        </w:rPr>
        <w:t>P</w:t>
      </w:r>
      <w:r w:rsidR="0046093B" w:rsidRPr="00777236">
        <w:rPr>
          <w:rFonts w:ascii="Times New Roman" w:hAnsi="Times New Roman"/>
          <w:b/>
          <w:bCs/>
          <w:i/>
          <w:lang w:eastAsia="pt-BR"/>
        </w:rPr>
        <w:t xml:space="preserve">lanta </w:t>
      </w:r>
      <w:r w:rsidR="009224E8" w:rsidRPr="00777236">
        <w:rPr>
          <w:rFonts w:ascii="Times New Roman" w:hAnsi="Times New Roman"/>
          <w:b/>
          <w:bCs/>
          <w:i/>
          <w:lang w:eastAsia="pt-BR"/>
        </w:rPr>
        <w:t>portadora</w:t>
      </w:r>
      <w:r w:rsidR="009224E8" w:rsidRPr="00777236">
        <w:rPr>
          <w:rFonts w:ascii="Times New Roman" w:hAnsi="Times New Roman"/>
          <w:b/>
          <w:bCs/>
          <w:lang w:eastAsia="pt-BR"/>
        </w:rPr>
        <w:t xml:space="preserve"> </w:t>
      </w:r>
      <w:r w:rsidR="0046093B" w:rsidRPr="00777236">
        <w:rPr>
          <w:rFonts w:ascii="Times New Roman" w:hAnsi="Times New Roman"/>
          <w:b/>
          <w:bCs/>
          <w:lang w:eastAsia="pt-BR"/>
        </w:rPr>
        <w:t xml:space="preserve">é uma planta viva que: </w:t>
      </w:r>
    </w:p>
    <w:p w:rsidR="0046093B" w:rsidRPr="00777236" w:rsidRDefault="0046093B" w:rsidP="001C224C">
      <w:pPr>
        <w:widowControl/>
        <w:ind w:left="993" w:hanging="426"/>
        <w:jc w:val="both"/>
        <w:rPr>
          <w:rFonts w:ascii="Times New Roman" w:hAnsi="Times New Roman"/>
          <w:b/>
          <w:bCs/>
          <w:lang w:eastAsia="pt-BR"/>
        </w:rPr>
      </w:pPr>
      <w:r w:rsidRPr="00777236">
        <w:rPr>
          <w:rFonts w:ascii="Times New Roman" w:hAnsi="Times New Roman"/>
          <w:b/>
          <w:bCs/>
          <w:lang w:eastAsia="pt-BR"/>
        </w:rPr>
        <w:t xml:space="preserve">(a) </w:t>
      </w:r>
      <w:r w:rsidR="001C224C">
        <w:rPr>
          <w:rFonts w:ascii="Times New Roman" w:hAnsi="Times New Roman"/>
          <w:b/>
          <w:bCs/>
          <w:lang w:eastAsia="pt-BR"/>
        </w:rPr>
        <w:tab/>
      </w:r>
      <w:r w:rsidRPr="00777236">
        <w:rPr>
          <w:rFonts w:ascii="Times New Roman" w:hAnsi="Times New Roman"/>
          <w:b/>
          <w:bCs/>
          <w:lang w:eastAsia="pt-BR"/>
        </w:rPr>
        <w:t>é utilizad</w:t>
      </w:r>
      <w:r w:rsidR="00A9359A" w:rsidRPr="00777236">
        <w:rPr>
          <w:rFonts w:ascii="Times New Roman" w:hAnsi="Times New Roman"/>
          <w:b/>
          <w:bCs/>
          <w:lang w:eastAsia="pt-BR"/>
        </w:rPr>
        <w:t>a</w:t>
      </w:r>
      <w:r w:rsidRPr="00777236">
        <w:rPr>
          <w:rFonts w:ascii="Times New Roman" w:hAnsi="Times New Roman"/>
          <w:b/>
          <w:bCs/>
          <w:lang w:eastAsia="pt-BR"/>
        </w:rPr>
        <w:t xml:space="preserve"> na produção ou no fornecimento de produtos agrícolas; </w:t>
      </w:r>
    </w:p>
    <w:p w:rsidR="0046093B" w:rsidRPr="00777236" w:rsidRDefault="0046093B" w:rsidP="001C224C">
      <w:pPr>
        <w:widowControl/>
        <w:ind w:left="993" w:hanging="426"/>
        <w:jc w:val="both"/>
        <w:rPr>
          <w:rFonts w:ascii="Times New Roman" w:hAnsi="Times New Roman"/>
          <w:b/>
          <w:bCs/>
          <w:lang w:eastAsia="pt-BR"/>
        </w:rPr>
      </w:pPr>
      <w:r w:rsidRPr="00777236">
        <w:rPr>
          <w:rFonts w:ascii="Times New Roman" w:hAnsi="Times New Roman"/>
          <w:b/>
          <w:bCs/>
          <w:lang w:eastAsia="pt-BR"/>
        </w:rPr>
        <w:t xml:space="preserve">(b) </w:t>
      </w:r>
      <w:r w:rsidR="001C224C">
        <w:rPr>
          <w:rFonts w:ascii="Times New Roman" w:hAnsi="Times New Roman"/>
          <w:b/>
          <w:bCs/>
          <w:lang w:eastAsia="pt-BR"/>
        </w:rPr>
        <w:tab/>
      </w:r>
      <w:r w:rsidR="00A9359A" w:rsidRPr="00777236">
        <w:rPr>
          <w:rFonts w:ascii="Times New Roman" w:hAnsi="Times New Roman"/>
          <w:b/>
          <w:bCs/>
          <w:lang w:eastAsia="pt-BR"/>
        </w:rPr>
        <w:t xml:space="preserve">é cultivada para produzir frutos </w:t>
      </w:r>
      <w:r w:rsidRPr="00777236">
        <w:rPr>
          <w:rFonts w:ascii="Times New Roman" w:hAnsi="Times New Roman"/>
          <w:b/>
          <w:bCs/>
          <w:lang w:eastAsia="pt-BR"/>
        </w:rPr>
        <w:t xml:space="preserve">por mais de um período; </w:t>
      </w:r>
      <w:proofErr w:type="gramStart"/>
      <w:r w:rsidRPr="00777236">
        <w:rPr>
          <w:rFonts w:ascii="Times New Roman" w:hAnsi="Times New Roman"/>
          <w:b/>
          <w:bCs/>
          <w:lang w:eastAsia="pt-BR"/>
        </w:rPr>
        <w:t>e</w:t>
      </w:r>
      <w:proofErr w:type="gramEnd"/>
      <w:r w:rsidRPr="00777236">
        <w:rPr>
          <w:rFonts w:ascii="Times New Roman" w:hAnsi="Times New Roman"/>
          <w:b/>
          <w:bCs/>
          <w:lang w:eastAsia="pt-BR"/>
        </w:rPr>
        <w:t xml:space="preserve"> </w:t>
      </w:r>
    </w:p>
    <w:p w:rsidR="0046093B" w:rsidRPr="00777236" w:rsidRDefault="0046093B" w:rsidP="001C224C">
      <w:pPr>
        <w:widowControl/>
        <w:ind w:left="993" w:hanging="426"/>
        <w:jc w:val="both"/>
        <w:rPr>
          <w:rFonts w:ascii="Times New Roman" w:hAnsi="Times New Roman"/>
          <w:b/>
          <w:bCs/>
          <w:lang w:eastAsia="pt-BR"/>
        </w:rPr>
      </w:pPr>
      <w:r w:rsidRPr="00777236">
        <w:rPr>
          <w:rFonts w:ascii="Times New Roman" w:hAnsi="Times New Roman"/>
          <w:b/>
          <w:bCs/>
          <w:lang w:eastAsia="pt-BR"/>
        </w:rPr>
        <w:t xml:space="preserve">(c) </w:t>
      </w:r>
      <w:r w:rsidR="001C224C">
        <w:rPr>
          <w:rFonts w:ascii="Times New Roman" w:hAnsi="Times New Roman"/>
          <w:b/>
          <w:bCs/>
          <w:lang w:eastAsia="pt-BR"/>
        </w:rPr>
        <w:tab/>
      </w:r>
      <w:r w:rsidRPr="00777236">
        <w:rPr>
          <w:rFonts w:ascii="Times New Roman" w:hAnsi="Times New Roman"/>
          <w:b/>
          <w:bCs/>
          <w:lang w:eastAsia="pt-BR"/>
        </w:rPr>
        <w:t>tem uma probabilidade remota de ser vendid</w:t>
      </w:r>
      <w:r w:rsidR="00A9359A" w:rsidRPr="00777236">
        <w:rPr>
          <w:rFonts w:ascii="Times New Roman" w:hAnsi="Times New Roman"/>
          <w:b/>
          <w:bCs/>
          <w:lang w:eastAsia="pt-BR"/>
        </w:rPr>
        <w:t>a</w:t>
      </w:r>
      <w:r w:rsidRPr="00777236">
        <w:rPr>
          <w:rFonts w:ascii="Times New Roman" w:hAnsi="Times New Roman"/>
          <w:b/>
          <w:bCs/>
          <w:lang w:eastAsia="pt-BR"/>
        </w:rPr>
        <w:t xml:space="preserve"> como produto agrícola, exceto para </w:t>
      </w:r>
      <w:r w:rsidR="00D6250D" w:rsidRPr="00777236">
        <w:rPr>
          <w:rFonts w:ascii="Times New Roman" w:hAnsi="Times New Roman"/>
          <w:b/>
          <w:bCs/>
          <w:lang w:eastAsia="pt-BR"/>
        </w:rPr>
        <w:t xml:space="preserve">eventual </w:t>
      </w:r>
      <w:r w:rsidRPr="00777236">
        <w:rPr>
          <w:rFonts w:ascii="Times New Roman" w:hAnsi="Times New Roman"/>
          <w:b/>
          <w:bCs/>
          <w:lang w:eastAsia="pt-BR"/>
        </w:rPr>
        <w:t>venda</w:t>
      </w:r>
      <w:r w:rsidR="00C93612" w:rsidRPr="00777236">
        <w:rPr>
          <w:rFonts w:ascii="Times New Roman" w:hAnsi="Times New Roman"/>
          <w:b/>
          <w:bCs/>
          <w:lang w:eastAsia="pt-BR"/>
        </w:rPr>
        <w:t xml:space="preserve"> </w:t>
      </w:r>
      <w:r w:rsidR="00A9359A" w:rsidRPr="00777236">
        <w:rPr>
          <w:rFonts w:ascii="Times New Roman" w:hAnsi="Times New Roman"/>
          <w:b/>
          <w:bCs/>
          <w:lang w:eastAsia="pt-BR"/>
        </w:rPr>
        <w:t>como</w:t>
      </w:r>
      <w:r w:rsidRPr="00777236">
        <w:rPr>
          <w:rFonts w:ascii="Times New Roman" w:hAnsi="Times New Roman"/>
          <w:b/>
          <w:bCs/>
          <w:lang w:eastAsia="pt-BR"/>
        </w:rPr>
        <w:t xml:space="preserve"> sucata</w:t>
      </w:r>
      <w:r w:rsidR="00C93612" w:rsidRPr="00777236">
        <w:rPr>
          <w:rFonts w:ascii="Times New Roman" w:hAnsi="Times New Roman"/>
          <w:b/>
          <w:bCs/>
          <w:lang w:eastAsia="pt-BR"/>
        </w:rPr>
        <w:t>.</w:t>
      </w:r>
    </w:p>
    <w:p w:rsidR="00E72837" w:rsidRDefault="001C224C" w:rsidP="001C224C">
      <w:pPr>
        <w:widowControl/>
        <w:ind w:firstLine="567"/>
        <w:rPr>
          <w:rFonts w:ascii="Times New Roman" w:hAnsi="Times New Roman"/>
          <w:b/>
          <w:bCs/>
          <w:lang w:eastAsia="pt-BR"/>
        </w:rPr>
      </w:pPr>
      <w:r>
        <w:rPr>
          <w:rFonts w:ascii="Times New Roman" w:hAnsi="Times New Roman"/>
          <w:b/>
          <w:bCs/>
          <w:lang w:eastAsia="pt-BR"/>
        </w:rPr>
        <w:t>(...)</w:t>
      </w:r>
    </w:p>
    <w:p w:rsidR="001C224C" w:rsidRPr="00450607" w:rsidRDefault="001C224C" w:rsidP="00E72837">
      <w:pPr>
        <w:widowControl/>
        <w:rPr>
          <w:rFonts w:ascii="Times New Roman" w:hAnsi="Times New Roman"/>
          <w:b/>
          <w:bCs/>
          <w:lang w:eastAsia="pt-BR"/>
        </w:rPr>
      </w:pPr>
    </w:p>
    <w:p w:rsidR="00E72837" w:rsidRPr="000C25D0" w:rsidRDefault="00A034FA" w:rsidP="00E72837">
      <w:pPr>
        <w:widowControl/>
        <w:rPr>
          <w:rFonts w:ascii="Times New Roman" w:hAnsi="Times New Roman"/>
          <w:b/>
          <w:bCs/>
          <w:lang w:eastAsia="pt-BR"/>
        </w:rPr>
      </w:pPr>
      <w:r>
        <w:rPr>
          <w:rFonts w:ascii="Times New Roman" w:hAnsi="Times New Roman"/>
          <w:b/>
          <w:bCs/>
          <w:lang w:eastAsia="pt-BR"/>
        </w:rPr>
        <w:t>Texto incluído</w:t>
      </w:r>
    </w:p>
    <w:p w:rsidR="0046093B" w:rsidRPr="000C25D0" w:rsidRDefault="0046093B" w:rsidP="00780FAD">
      <w:pPr>
        <w:widowControl/>
        <w:jc w:val="both"/>
        <w:rPr>
          <w:rFonts w:ascii="Times New Roman" w:hAnsi="Times New Roman"/>
          <w:lang w:eastAsia="pt-BR"/>
        </w:rPr>
      </w:pPr>
    </w:p>
    <w:p w:rsidR="005355CD" w:rsidRPr="00777236" w:rsidRDefault="0046093B" w:rsidP="001C224C">
      <w:pPr>
        <w:widowControl/>
        <w:ind w:left="567" w:hanging="567"/>
        <w:jc w:val="both"/>
        <w:rPr>
          <w:rFonts w:ascii="Times New Roman" w:hAnsi="Times New Roman"/>
        </w:rPr>
      </w:pPr>
      <w:proofErr w:type="gramStart"/>
      <w:r w:rsidRPr="00777236">
        <w:rPr>
          <w:rFonts w:ascii="Times New Roman" w:hAnsi="Times New Roman"/>
        </w:rPr>
        <w:t>5A</w:t>
      </w:r>
      <w:proofErr w:type="gramEnd"/>
      <w:r w:rsidR="005355CD" w:rsidRPr="00777236">
        <w:rPr>
          <w:rFonts w:ascii="Times New Roman" w:hAnsi="Times New Roman"/>
        </w:rPr>
        <w:t>.</w:t>
      </w:r>
      <w:r w:rsidRPr="00777236">
        <w:rPr>
          <w:rFonts w:ascii="Times New Roman" w:hAnsi="Times New Roman"/>
        </w:rPr>
        <w:t xml:space="preserve"> </w:t>
      </w:r>
      <w:r w:rsidR="001C224C">
        <w:rPr>
          <w:rFonts w:ascii="Times New Roman" w:hAnsi="Times New Roman"/>
        </w:rPr>
        <w:tab/>
      </w:r>
      <w:r w:rsidR="005355CD" w:rsidRPr="00777236">
        <w:rPr>
          <w:rFonts w:ascii="Times New Roman" w:hAnsi="Times New Roman"/>
        </w:rPr>
        <w:t>N</w:t>
      </w:r>
      <w:r w:rsidRPr="00777236">
        <w:rPr>
          <w:rFonts w:ascii="Times New Roman" w:hAnsi="Times New Roman"/>
        </w:rPr>
        <w:t xml:space="preserve">ão são plantas </w:t>
      </w:r>
      <w:r w:rsidR="00DA4FF9" w:rsidRPr="00777236">
        <w:rPr>
          <w:rFonts w:ascii="Times New Roman" w:hAnsi="Times New Roman"/>
        </w:rPr>
        <w:t>portadoras</w:t>
      </w:r>
      <w:r w:rsidRPr="00777236">
        <w:rPr>
          <w:rFonts w:ascii="Times New Roman" w:hAnsi="Times New Roman"/>
        </w:rPr>
        <w:t xml:space="preserve">: </w:t>
      </w:r>
    </w:p>
    <w:p w:rsidR="005355CD" w:rsidRPr="00777236" w:rsidRDefault="0046093B" w:rsidP="001C224C">
      <w:pPr>
        <w:widowControl/>
        <w:ind w:left="993" w:hanging="426"/>
        <w:jc w:val="both"/>
        <w:rPr>
          <w:rFonts w:ascii="Times New Roman" w:hAnsi="Times New Roman"/>
        </w:rPr>
      </w:pPr>
      <w:r w:rsidRPr="00777236">
        <w:rPr>
          <w:rFonts w:ascii="Times New Roman" w:hAnsi="Times New Roman"/>
        </w:rPr>
        <w:t xml:space="preserve">(a) </w:t>
      </w:r>
      <w:r w:rsidR="001C224C">
        <w:rPr>
          <w:rFonts w:ascii="Times New Roman" w:hAnsi="Times New Roman"/>
        </w:rPr>
        <w:tab/>
      </w:r>
      <w:r w:rsidRPr="00777236">
        <w:rPr>
          <w:rFonts w:ascii="Times New Roman" w:hAnsi="Times New Roman"/>
        </w:rPr>
        <w:t>plantas cultivadas para ser</w:t>
      </w:r>
      <w:r w:rsidR="00687A63" w:rsidRPr="00777236">
        <w:rPr>
          <w:rFonts w:ascii="Times New Roman" w:hAnsi="Times New Roman"/>
        </w:rPr>
        <w:t>em</w:t>
      </w:r>
      <w:r w:rsidRPr="00777236">
        <w:rPr>
          <w:rFonts w:ascii="Times New Roman" w:hAnsi="Times New Roman"/>
        </w:rPr>
        <w:t xml:space="preserve"> colhid</w:t>
      </w:r>
      <w:r w:rsidR="00687A63" w:rsidRPr="00777236">
        <w:rPr>
          <w:rFonts w:ascii="Times New Roman" w:hAnsi="Times New Roman"/>
        </w:rPr>
        <w:t>a</w:t>
      </w:r>
      <w:r w:rsidRPr="00777236">
        <w:rPr>
          <w:rFonts w:ascii="Times New Roman" w:hAnsi="Times New Roman"/>
        </w:rPr>
        <w:t xml:space="preserve">s como produto agrícola (por exemplo, árvores cultivadas para o uso como madeira); </w:t>
      </w:r>
    </w:p>
    <w:p w:rsidR="005355CD" w:rsidRPr="00777236" w:rsidRDefault="0046093B" w:rsidP="001C224C">
      <w:pPr>
        <w:widowControl/>
        <w:ind w:left="993" w:hanging="426"/>
        <w:jc w:val="both"/>
        <w:rPr>
          <w:rFonts w:ascii="Times New Roman" w:hAnsi="Times New Roman"/>
        </w:rPr>
      </w:pPr>
      <w:r w:rsidRPr="00777236">
        <w:rPr>
          <w:rFonts w:ascii="Times New Roman" w:hAnsi="Times New Roman"/>
        </w:rPr>
        <w:t xml:space="preserve">(b) </w:t>
      </w:r>
      <w:r w:rsidR="001C224C">
        <w:rPr>
          <w:rFonts w:ascii="Times New Roman" w:hAnsi="Times New Roman"/>
        </w:rPr>
        <w:tab/>
      </w:r>
      <w:r w:rsidRPr="00777236">
        <w:rPr>
          <w:rFonts w:ascii="Times New Roman" w:hAnsi="Times New Roman"/>
        </w:rPr>
        <w:t xml:space="preserve">plantas cultivadas para a produção de produtos agrícolas, quando há a possibilidade remota de que a entidade também vai colher e vender a planta como produto agrícola, exceto as vendas de sucata como </w:t>
      </w:r>
      <w:r w:rsidR="00E72837" w:rsidRPr="00777236">
        <w:rPr>
          <w:rFonts w:ascii="Times New Roman" w:hAnsi="Times New Roman"/>
        </w:rPr>
        <w:t>in</w:t>
      </w:r>
      <w:r w:rsidRPr="00777236">
        <w:rPr>
          <w:rFonts w:ascii="Times New Roman" w:hAnsi="Times New Roman"/>
        </w:rPr>
        <w:t xml:space="preserve">cidentais (por exemplo, árvores que são cultivadas por seus frutos e sua madeira); </w:t>
      </w:r>
      <w:proofErr w:type="gramStart"/>
      <w:r w:rsidRPr="00777236">
        <w:rPr>
          <w:rFonts w:ascii="Times New Roman" w:hAnsi="Times New Roman"/>
        </w:rPr>
        <w:t>e</w:t>
      </w:r>
      <w:proofErr w:type="gramEnd"/>
      <w:r w:rsidRPr="00777236">
        <w:rPr>
          <w:rFonts w:ascii="Times New Roman" w:hAnsi="Times New Roman"/>
        </w:rPr>
        <w:t xml:space="preserve"> </w:t>
      </w:r>
    </w:p>
    <w:p w:rsidR="009537BA" w:rsidRPr="000C25D0" w:rsidRDefault="0046093B" w:rsidP="001C224C">
      <w:pPr>
        <w:widowControl/>
        <w:ind w:left="993" w:hanging="426"/>
        <w:jc w:val="both"/>
        <w:rPr>
          <w:rFonts w:ascii="Times New Roman" w:hAnsi="Times New Roman"/>
          <w:lang w:eastAsia="pt-BR"/>
        </w:rPr>
      </w:pPr>
      <w:r w:rsidRPr="00777236">
        <w:rPr>
          <w:rFonts w:ascii="Times New Roman" w:hAnsi="Times New Roman"/>
        </w:rPr>
        <w:t xml:space="preserve">(c) </w:t>
      </w:r>
      <w:r w:rsidR="001C224C">
        <w:rPr>
          <w:rFonts w:ascii="Times New Roman" w:hAnsi="Times New Roman"/>
        </w:rPr>
        <w:tab/>
      </w:r>
      <w:r w:rsidR="00687A63" w:rsidRPr="00777236">
        <w:rPr>
          <w:rFonts w:ascii="Times New Roman" w:hAnsi="Times New Roman"/>
        </w:rPr>
        <w:t>c</w:t>
      </w:r>
      <w:r w:rsidRPr="00777236">
        <w:rPr>
          <w:rFonts w:ascii="Times New Roman" w:hAnsi="Times New Roman"/>
        </w:rPr>
        <w:t>ulturas anuai</w:t>
      </w:r>
      <w:r w:rsidR="00425E2C" w:rsidRPr="00777236">
        <w:rPr>
          <w:rFonts w:ascii="Times New Roman" w:hAnsi="Times New Roman"/>
        </w:rPr>
        <w:t>s (por exemplo, milho e trigo).</w:t>
      </w:r>
    </w:p>
    <w:p w:rsidR="00425E2C" w:rsidRPr="000C25D0" w:rsidRDefault="00425E2C" w:rsidP="00780FAD">
      <w:pPr>
        <w:widowControl/>
        <w:jc w:val="both"/>
        <w:rPr>
          <w:rFonts w:ascii="Times New Roman" w:hAnsi="Times New Roman"/>
          <w:lang w:eastAsia="pt-BR"/>
        </w:rPr>
      </w:pPr>
    </w:p>
    <w:p w:rsidR="00E72837" w:rsidRPr="000C25D0" w:rsidRDefault="00A034FA" w:rsidP="00E72837">
      <w:pPr>
        <w:widowControl/>
        <w:rPr>
          <w:rFonts w:ascii="Times New Roman" w:hAnsi="Times New Roman"/>
          <w:b/>
          <w:bCs/>
          <w:lang w:eastAsia="pt-BR"/>
        </w:rPr>
      </w:pPr>
      <w:r>
        <w:rPr>
          <w:rFonts w:ascii="Times New Roman" w:hAnsi="Times New Roman"/>
          <w:b/>
          <w:bCs/>
          <w:lang w:eastAsia="pt-BR"/>
        </w:rPr>
        <w:t>Texto incluído</w:t>
      </w:r>
    </w:p>
    <w:p w:rsidR="00E72837" w:rsidRPr="000C25D0" w:rsidRDefault="00E72837" w:rsidP="00780FAD">
      <w:pPr>
        <w:widowControl/>
        <w:jc w:val="both"/>
        <w:rPr>
          <w:rFonts w:ascii="Times New Roman" w:hAnsi="Times New Roman"/>
          <w:lang w:eastAsia="pt-BR"/>
        </w:rPr>
      </w:pPr>
    </w:p>
    <w:p w:rsidR="009537BA" w:rsidRPr="000C25D0" w:rsidRDefault="0046093B" w:rsidP="001C224C">
      <w:pPr>
        <w:widowControl/>
        <w:ind w:left="567" w:hanging="567"/>
        <w:jc w:val="both"/>
        <w:rPr>
          <w:rFonts w:ascii="Times New Roman" w:hAnsi="Times New Roman"/>
          <w:lang w:eastAsia="pt-BR"/>
        </w:rPr>
      </w:pPr>
      <w:proofErr w:type="gramStart"/>
      <w:r w:rsidRPr="000C25D0">
        <w:rPr>
          <w:rFonts w:ascii="Times New Roman" w:hAnsi="Times New Roman"/>
          <w:lang w:eastAsia="pt-BR"/>
        </w:rPr>
        <w:t>5B</w:t>
      </w:r>
      <w:proofErr w:type="gramEnd"/>
      <w:r w:rsidR="001C224C">
        <w:rPr>
          <w:rFonts w:ascii="Times New Roman" w:hAnsi="Times New Roman"/>
          <w:lang w:eastAsia="pt-BR"/>
        </w:rPr>
        <w:t>.</w:t>
      </w:r>
      <w:r w:rsidRPr="000C25D0">
        <w:rPr>
          <w:rFonts w:ascii="Times New Roman" w:hAnsi="Times New Roman"/>
          <w:lang w:eastAsia="pt-BR"/>
        </w:rPr>
        <w:t xml:space="preserve"> </w:t>
      </w:r>
      <w:r w:rsidR="001C224C">
        <w:rPr>
          <w:rFonts w:ascii="Times New Roman" w:hAnsi="Times New Roman"/>
          <w:lang w:eastAsia="pt-BR"/>
        </w:rPr>
        <w:tab/>
      </w:r>
      <w:r w:rsidRPr="000C25D0">
        <w:rPr>
          <w:rFonts w:ascii="Times New Roman" w:hAnsi="Times New Roman"/>
          <w:lang w:eastAsia="pt-BR"/>
        </w:rPr>
        <w:t xml:space="preserve">Quando as plantas </w:t>
      </w:r>
      <w:r w:rsidR="00DA4FF9" w:rsidRPr="000C25D0">
        <w:rPr>
          <w:rFonts w:ascii="Times New Roman" w:hAnsi="Times New Roman"/>
          <w:lang w:eastAsia="pt-BR"/>
        </w:rPr>
        <w:t>portadoras</w:t>
      </w:r>
      <w:r w:rsidRPr="000C25D0">
        <w:rPr>
          <w:rFonts w:ascii="Times New Roman" w:hAnsi="Times New Roman"/>
          <w:lang w:eastAsia="pt-BR"/>
        </w:rPr>
        <w:t xml:space="preserve"> não são mais utilizadas para </w:t>
      </w:r>
      <w:r w:rsidR="00687A63" w:rsidRPr="000C25D0">
        <w:rPr>
          <w:rFonts w:ascii="Times New Roman" w:hAnsi="Times New Roman"/>
          <w:lang w:eastAsia="pt-BR"/>
        </w:rPr>
        <w:t>a produção de</w:t>
      </w:r>
      <w:r w:rsidRPr="000C25D0">
        <w:rPr>
          <w:rFonts w:ascii="Times New Roman" w:hAnsi="Times New Roman"/>
          <w:lang w:eastAsia="pt-BR"/>
        </w:rPr>
        <w:t xml:space="preserve"> produtos que possam ser cortadas e vendidas como sucata, por exemplo, para uso como lenha. Essas vendas de sucata incidentais não imped</w:t>
      </w:r>
      <w:r w:rsidR="00687A63" w:rsidRPr="000C25D0">
        <w:rPr>
          <w:rFonts w:ascii="Times New Roman" w:hAnsi="Times New Roman"/>
          <w:lang w:eastAsia="pt-BR"/>
        </w:rPr>
        <w:t>em</w:t>
      </w:r>
      <w:r w:rsidRPr="000C25D0">
        <w:rPr>
          <w:rFonts w:ascii="Times New Roman" w:hAnsi="Times New Roman"/>
          <w:lang w:eastAsia="pt-BR"/>
        </w:rPr>
        <w:t xml:space="preserve"> a planta de satisfazer a definição de planta </w:t>
      </w:r>
      <w:r w:rsidR="009224E8" w:rsidRPr="000C25D0">
        <w:rPr>
          <w:rFonts w:ascii="Times New Roman" w:hAnsi="Times New Roman"/>
          <w:lang w:eastAsia="pt-BR"/>
        </w:rPr>
        <w:t>portadora</w:t>
      </w:r>
      <w:r w:rsidR="00425E2C" w:rsidRPr="000C25D0">
        <w:rPr>
          <w:rFonts w:ascii="Times New Roman" w:hAnsi="Times New Roman"/>
          <w:lang w:eastAsia="pt-BR"/>
        </w:rPr>
        <w:t>.</w:t>
      </w:r>
    </w:p>
    <w:p w:rsidR="00425E2C" w:rsidRPr="000C25D0" w:rsidRDefault="00425E2C" w:rsidP="00780FAD">
      <w:pPr>
        <w:widowControl/>
        <w:jc w:val="both"/>
        <w:rPr>
          <w:rFonts w:ascii="Times New Roman" w:hAnsi="Times New Roman"/>
          <w:lang w:eastAsia="pt-BR"/>
        </w:rPr>
      </w:pPr>
    </w:p>
    <w:p w:rsidR="00E72837" w:rsidRPr="000C25D0" w:rsidRDefault="00A034FA" w:rsidP="00E72837">
      <w:pPr>
        <w:widowControl/>
        <w:rPr>
          <w:rFonts w:ascii="Times New Roman" w:hAnsi="Times New Roman"/>
          <w:b/>
          <w:bCs/>
          <w:lang w:eastAsia="pt-BR"/>
        </w:rPr>
      </w:pPr>
      <w:r>
        <w:rPr>
          <w:rFonts w:ascii="Times New Roman" w:hAnsi="Times New Roman"/>
          <w:b/>
          <w:bCs/>
          <w:lang w:eastAsia="pt-BR"/>
        </w:rPr>
        <w:t>Texto incluído</w:t>
      </w:r>
    </w:p>
    <w:p w:rsidR="00E72837" w:rsidRPr="000C25D0" w:rsidRDefault="00E72837" w:rsidP="00780FAD">
      <w:pPr>
        <w:widowControl/>
        <w:jc w:val="both"/>
        <w:rPr>
          <w:rFonts w:ascii="Times New Roman" w:hAnsi="Times New Roman"/>
          <w:lang w:eastAsia="pt-BR"/>
        </w:rPr>
      </w:pPr>
    </w:p>
    <w:p w:rsidR="0046093B" w:rsidRPr="000C25D0" w:rsidRDefault="0046093B" w:rsidP="001C224C">
      <w:pPr>
        <w:widowControl/>
        <w:ind w:left="567" w:hanging="567"/>
        <w:jc w:val="both"/>
        <w:rPr>
          <w:rFonts w:ascii="Times New Roman" w:hAnsi="Times New Roman"/>
          <w:lang w:eastAsia="pt-BR"/>
        </w:rPr>
      </w:pPr>
      <w:proofErr w:type="gramStart"/>
      <w:r w:rsidRPr="00777236">
        <w:rPr>
          <w:rFonts w:ascii="Times New Roman" w:hAnsi="Times New Roman"/>
          <w:lang w:eastAsia="pt-BR"/>
        </w:rPr>
        <w:t>5C</w:t>
      </w:r>
      <w:proofErr w:type="gramEnd"/>
      <w:r w:rsidR="001C224C">
        <w:rPr>
          <w:rFonts w:ascii="Times New Roman" w:hAnsi="Times New Roman"/>
          <w:lang w:eastAsia="pt-BR"/>
        </w:rPr>
        <w:t>.</w:t>
      </w:r>
      <w:r w:rsidRPr="00777236">
        <w:rPr>
          <w:rFonts w:ascii="Times New Roman" w:hAnsi="Times New Roman"/>
          <w:lang w:eastAsia="pt-BR"/>
        </w:rPr>
        <w:t xml:space="preserve"> </w:t>
      </w:r>
      <w:r w:rsidR="001C224C">
        <w:rPr>
          <w:rFonts w:ascii="Times New Roman" w:hAnsi="Times New Roman"/>
          <w:lang w:eastAsia="pt-BR"/>
        </w:rPr>
        <w:tab/>
      </w:r>
      <w:r w:rsidRPr="00777236">
        <w:rPr>
          <w:rFonts w:ascii="Times New Roman" w:hAnsi="Times New Roman"/>
          <w:lang w:eastAsia="pt-BR"/>
        </w:rPr>
        <w:t>Produ</w:t>
      </w:r>
      <w:r w:rsidR="00687A63" w:rsidRPr="00777236">
        <w:rPr>
          <w:rFonts w:ascii="Times New Roman" w:hAnsi="Times New Roman"/>
          <w:lang w:eastAsia="pt-BR"/>
        </w:rPr>
        <w:t>to em desenvolvimento</w:t>
      </w:r>
      <w:r w:rsidRPr="00777236">
        <w:rPr>
          <w:rFonts w:ascii="Times New Roman" w:hAnsi="Times New Roman"/>
          <w:lang w:eastAsia="pt-BR"/>
        </w:rPr>
        <w:t xml:space="preserve"> de planta </w:t>
      </w:r>
      <w:r w:rsidR="009224E8" w:rsidRPr="00777236">
        <w:rPr>
          <w:rFonts w:ascii="Times New Roman" w:hAnsi="Times New Roman"/>
          <w:lang w:eastAsia="pt-BR"/>
        </w:rPr>
        <w:t xml:space="preserve">portadora </w:t>
      </w:r>
      <w:r w:rsidRPr="00777236">
        <w:rPr>
          <w:rFonts w:ascii="Times New Roman" w:hAnsi="Times New Roman"/>
          <w:lang w:eastAsia="pt-BR"/>
        </w:rPr>
        <w:t>é ativo biológico.</w:t>
      </w:r>
    </w:p>
    <w:p w:rsidR="004D7D76" w:rsidRPr="000C25D0" w:rsidRDefault="004D7D76" w:rsidP="00780FAD">
      <w:pPr>
        <w:widowControl/>
        <w:jc w:val="both"/>
        <w:rPr>
          <w:rFonts w:ascii="Times New Roman" w:hAnsi="Times New Roman"/>
          <w:b/>
          <w:bCs/>
          <w:lang w:eastAsia="pt-BR"/>
        </w:rPr>
      </w:pPr>
    </w:p>
    <w:p w:rsidR="00130489" w:rsidRPr="000C25D0" w:rsidRDefault="00130489" w:rsidP="00130489">
      <w:pPr>
        <w:widowControl/>
        <w:rPr>
          <w:rFonts w:ascii="Times New Roman" w:hAnsi="Times New Roman"/>
          <w:b/>
          <w:bCs/>
          <w:lang w:eastAsia="pt-BR"/>
        </w:rPr>
      </w:pPr>
      <w:r w:rsidRPr="000C25D0">
        <w:rPr>
          <w:rFonts w:ascii="Times New Roman" w:hAnsi="Times New Roman"/>
          <w:b/>
          <w:bCs/>
          <w:lang w:eastAsia="pt-BR"/>
        </w:rPr>
        <w:t>Texto em vigor</w:t>
      </w:r>
    </w:p>
    <w:p w:rsidR="00130489" w:rsidRPr="000C25D0" w:rsidRDefault="00130489" w:rsidP="00780FAD">
      <w:pPr>
        <w:widowControl/>
        <w:jc w:val="both"/>
        <w:rPr>
          <w:rFonts w:ascii="Times New Roman" w:hAnsi="Times New Roman"/>
          <w:lang w:eastAsia="pt-BR"/>
        </w:rPr>
      </w:pPr>
    </w:p>
    <w:p w:rsidR="004D7D76" w:rsidRPr="000C25D0" w:rsidRDefault="004D7D76" w:rsidP="004D7D76">
      <w:pPr>
        <w:pStyle w:val="Textoembloco"/>
        <w:spacing w:before="0" w:after="0" w:line="240" w:lineRule="auto"/>
        <w:ind w:left="567" w:hanging="567"/>
        <w:jc w:val="both"/>
        <w:rPr>
          <w:rFonts w:ascii="Times New Roman" w:hAnsi="Times New Roman"/>
          <w:sz w:val="24"/>
          <w:lang w:val="pt-BR"/>
        </w:rPr>
      </w:pPr>
      <w:r w:rsidRPr="000C25D0">
        <w:rPr>
          <w:rFonts w:ascii="Times New Roman" w:hAnsi="Times New Roman"/>
          <w:sz w:val="24"/>
          <w:lang w:val="pt-BR"/>
        </w:rPr>
        <w:t>24.</w:t>
      </w:r>
      <w:r w:rsidRPr="000C25D0">
        <w:rPr>
          <w:rFonts w:ascii="Times New Roman" w:hAnsi="Times New Roman"/>
          <w:sz w:val="24"/>
          <w:lang w:val="pt-BR"/>
        </w:rPr>
        <w:tab/>
        <w:t>Os custos podem, algumas vezes, se aproximar do valor justo, particularmente, quando:</w:t>
      </w:r>
    </w:p>
    <w:p w:rsidR="004D7D76" w:rsidRPr="000C25D0" w:rsidRDefault="004D7D76" w:rsidP="006F05B7">
      <w:pPr>
        <w:numPr>
          <w:ilvl w:val="0"/>
          <w:numId w:val="6"/>
        </w:numPr>
        <w:tabs>
          <w:tab w:val="clear" w:pos="1080"/>
        </w:tabs>
        <w:autoSpaceDE/>
        <w:autoSpaceDN/>
        <w:adjustRightInd/>
        <w:ind w:left="993" w:right="57" w:hanging="426"/>
        <w:jc w:val="both"/>
        <w:rPr>
          <w:rFonts w:ascii="Times New Roman" w:hAnsi="Times New Roman"/>
          <w:bCs/>
          <w:iCs/>
        </w:rPr>
      </w:pPr>
      <w:proofErr w:type="gramStart"/>
      <w:r w:rsidRPr="000C25D0">
        <w:rPr>
          <w:rFonts w:ascii="Times New Roman" w:hAnsi="Times New Roman"/>
          <w:bCs/>
          <w:iCs/>
        </w:rPr>
        <w:t>uma</w:t>
      </w:r>
      <w:proofErr w:type="gramEnd"/>
      <w:r w:rsidRPr="000C25D0">
        <w:rPr>
          <w:rFonts w:ascii="Times New Roman" w:hAnsi="Times New Roman"/>
          <w:bCs/>
          <w:iCs/>
        </w:rPr>
        <w:t xml:space="preserve"> pequena transformação biológica ocorre desde o momento inicial (por exemplo, as árvores frutíferas brotadas a partir de sementes ou mudas plantadas no período imediatamente anterior ao de encerramento das demonstrações contábeis); ou </w:t>
      </w:r>
    </w:p>
    <w:p w:rsidR="004D7D76" w:rsidRPr="000C25D0" w:rsidRDefault="004D7D76" w:rsidP="006F05B7">
      <w:pPr>
        <w:numPr>
          <w:ilvl w:val="0"/>
          <w:numId w:val="6"/>
        </w:numPr>
        <w:tabs>
          <w:tab w:val="clear" w:pos="1080"/>
        </w:tabs>
        <w:autoSpaceDE/>
        <w:autoSpaceDN/>
        <w:adjustRightInd/>
        <w:ind w:left="993" w:right="57" w:hanging="426"/>
        <w:jc w:val="both"/>
        <w:rPr>
          <w:rFonts w:ascii="Times New Roman" w:hAnsi="Times New Roman"/>
          <w:bCs/>
          <w:iCs/>
        </w:rPr>
      </w:pPr>
      <w:proofErr w:type="gramStart"/>
      <w:r w:rsidRPr="000C25D0">
        <w:rPr>
          <w:rFonts w:ascii="Times New Roman" w:hAnsi="Times New Roman"/>
          <w:bCs/>
          <w:iCs/>
        </w:rPr>
        <w:t>não</w:t>
      </w:r>
      <w:proofErr w:type="gramEnd"/>
      <w:r w:rsidRPr="000C25D0">
        <w:rPr>
          <w:rFonts w:ascii="Times New Roman" w:hAnsi="Times New Roman"/>
          <w:bCs/>
          <w:iCs/>
        </w:rPr>
        <w:t xml:space="preserve"> se espera que o impacto da transformação do ativo biológico sobre o preço seja material (por exemplo, para o crescimento inicial da plantação de pinos cujo ciclo de produção é de 30 anos).</w:t>
      </w:r>
    </w:p>
    <w:p w:rsidR="00942812" w:rsidRPr="000C25D0" w:rsidRDefault="00942812" w:rsidP="00130489">
      <w:pPr>
        <w:pStyle w:val="PargrafodaLista"/>
        <w:rPr>
          <w:bCs/>
          <w:iCs/>
        </w:rPr>
      </w:pPr>
    </w:p>
    <w:p w:rsidR="00130489" w:rsidRDefault="00130489" w:rsidP="00130489">
      <w:pPr>
        <w:pStyle w:val="Textoembloco"/>
        <w:spacing w:before="0" w:after="0" w:line="240" w:lineRule="auto"/>
        <w:ind w:left="567" w:right="0" w:hanging="567"/>
        <w:jc w:val="both"/>
        <w:rPr>
          <w:rFonts w:ascii="Times New Roman" w:hAnsi="Times New Roman"/>
          <w:b/>
          <w:color w:val="000000"/>
          <w:sz w:val="24"/>
          <w:lang w:val="pt-BR"/>
        </w:rPr>
      </w:pPr>
      <w:r w:rsidRPr="000C25D0">
        <w:rPr>
          <w:rFonts w:ascii="Times New Roman" w:hAnsi="Times New Roman"/>
          <w:b/>
          <w:color w:val="000000"/>
          <w:sz w:val="24"/>
          <w:lang w:val="pt-BR"/>
        </w:rPr>
        <w:t>Texto alterado</w:t>
      </w:r>
    </w:p>
    <w:p w:rsidR="001C224C" w:rsidRPr="000C25D0" w:rsidRDefault="001C224C" w:rsidP="00130489">
      <w:pPr>
        <w:pStyle w:val="Textoembloco"/>
        <w:spacing w:before="0" w:after="0" w:line="240" w:lineRule="auto"/>
        <w:ind w:left="567" w:right="0" w:hanging="567"/>
        <w:jc w:val="both"/>
        <w:rPr>
          <w:rFonts w:ascii="Times New Roman" w:hAnsi="Times New Roman"/>
          <w:b/>
          <w:color w:val="000000"/>
          <w:sz w:val="24"/>
          <w:lang w:val="pt-BR"/>
        </w:rPr>
      </w:pPr>
    </w:p>
    <w:p w:rsidR="00130489" w:rsidRPr="000C25D0" w:rsidRDefault="00130489" w:rsidP="00130489">
      <w:pPr>
        <w:pStyle w:val="Textoembloco"/>
        <w:spacing w:before="0" w:after="0" w:line="240" w:lineRule="auto"/>
        <w:ind w:left="567" w:hanging="567"/>
        <w:jc w:val="both"/>
        <w:rPr>
          <w:rFonts w:ascii="Times New Roman" w:hAnsi="Times New Roman"/>
          <w:sz w:val="24"/>
          <w:lang w:val="pt-BR"/>
        </w:rPr>
      </w:pPr>
      <w:r w:rsidRPr="000C25D0">
        <w:rPr>
          <w:rFonts w:ascii="Times New Roman" w:hAnsi="Times New Roman"/>
          <w:sz w:val="24"/>
          <w:lang w:val="pt-BR"/>
        </w:rPr>
        <w:t>24.</w:t>
      </w:r>
      <w:r w:rsidRPr="000C25D0">
        <w:rPr>
          <w:rFonts w:ascii="Times New Roman" w:hAnsi="Times New Roman"/>
          <w:sz w:val="24"/>
          <w:lang w:val="pt-BR"/>
        </w:rPr>
        <w:tab/>
        <w:t>Os custos podem, algumas vezes, se aproximar do valor justo, particularmente, quando:</w:t>
      </w:r>
    </w:p>
    <w:p w:rsidR="00130489" w:rsidRPr="000C25D0" w:rsidRDefault="00130489" w:rsidP="006F05B7">
      <w:pPr>
        <w:numPr>
          <w:ilvl w:val="0"/>
          <w:numId w:val="22"/>
        </w:numPr>
        <w:tabs>
          <w:tab w:val="clear" w:pos="1080"/>
        </w:tabs>
        <w:autoSpaceDE/>
        <w:adjustRightInd/>
        <w:ind w:left="993" w:right="57" w:hanging="426"/>
        <w:jc w:val="both"/>
        <w:rPr>
          <w:rFonts w:ascii="Times New Roman" w:hAnsi="Times New Roman"/>
          <w:bCs/>
          <w:iCs/>
        </w:rPr>
      </w:pPr>
      <w:proofErr w:type="gramStart"/>
      <w:r w:rsidRPr="000C25D0">
        <w:rPr>
          <w:rFonts w:ascii="Times New Roman" w:hAnsi="Times New Roman"/>
          <w:bCs/>
          <w:iCs/>
        </w:rPr>
        <w:t>uma</w:t>
      </w:r>
      <w:proofErr w:type="gramEnd"/>
      <w:r w:rsidRPr="000C25D0">
        <w:rPr>
          <w:rFonts w:ascii="Times New Roman" w:hAnsi="Times New Roman"/>
          <w:bCs/>
          <w:iCs/>
        </w:rPr>
        <w:t xml:space="preserve"> pequena transformação biológica ocorre desde o momento inicial (por exemplo, </w:t>
      </w:r>
      <w:r w:rsidRPr="000C25D0">
        <w:rPr>
          <w:rFonts w:ascii="Times New Roman" w:hAnsi="Times New Roman"/>
          <w:bCs/>
          <w:iCs/>
          <w:strike/>
        </w:rPr>
        <w:t xml:space="preserve">as árvores frutíferas brotadas a partir de sementes ou </w:t>
      </w:r>
      <w:r w:rsidRPr="000C25D0">
        <w:rPr>
          <w:rFonts w:ascii="Times New Roman" w:hAnsi="Times New Roman"/>
          <w:bCs/>
          <w:iCs/>
        </w:rPr>
        <w:t>mudas plantadas no período imediatamente anterior ao de encerramento das demonstrações contábeis</w:t>
      </w:r>
      <w:r w:rsidRPr="000C25D0">
        <w:rPr>
          <w:rFonts w:ascii="Times New Roman" w:hAnsi="Times New Roman"/>
          <w:bCs/>
          <w:iCs/>
          <w:u w:val="single"/>
        </w:rPr>
        <w:t xml:space="preserve"> ou gado </w:t>
      </w:r>
      <w:proofErr w:type="spellStart"/>
      <w:r w:rsidRPr="000C25D0">
        <w:rPr>
          <w:rFonts w:ascii="Times New Roman" w:hAnsi="Times New Roman"/>
          <w:bCs/>
          <w:iCs/>
          <w:u w:val="single"/>
        </w:rPr>
        <w:t>recém-adquirido</w:t>
      </w:r>
      <w:proofErr w:type="spellEnd"/>
      <w:r w:rsidRPr="000C25D0">
        <w:rPr>
          <w:rFonts w:ascii="Times New Roman" w:hAnsi="Times New Roman"/>
          <w:bCs/>
          <w:iCs/>
        </w:rPr>
        <w:t xml:space="preserve">); ou </w:t>
      </w:r>
    </w:p>
    <w:p w:rsidR="00130489" w:rsidRPr="000C25D0" w:rsidRDefault="00130489" w:rsidP="006F05B7">
      <w:pPr>
        <w:numPr>
          <w:ilvl w:val="0"/>
          <w:numId w:val="22"/>
        </w:numPr>
        <w:tabs>
          <w:tab w:val="clear" w:pos="1080"/>
        </w:tabs>
        <w:autoSpaceDE/>
        <w:adjustRightInd/>
        <w:ind w:left="993" w:right="57" w:hanging="426"/>
        <w:jc w:val="both"/>
        <w:rPr>
          <w:rFonts w:ascii="Times New Roman" w:hAnsi="Times New Roman"/>
          <w:bCs/>
          <w:iCs/>
        </w:rPr>
      </w:pPr>
      <w:proofErr w:type="gramStart"/>
      <w:r w:rsidRPr="000C25D0">
        <w:rPr>
          <w:rFonts w:ascii="Times New Roman" w:hAnsi="Times New Roman"/>
          <w:bCs/>
          <w:iCs/>
        </w:rPr>
        <w:t>não</w:t>
      </w:r>
      <w:proofErr w:type="gramEnd"/>
      <w:r w:rsidRPr="000C25D0">
        <w:rPr>
          <w:rFonts w:ascii="Times New Roman" w:hAnsi="Times New Roman"/>
          <w:bCs/>
          <w:iCs/>
        </w:rPr>
        <w:t xml:space="preserve"> se espera que o impacto da transformação do ativo biológico sobre o preço seja material (por exemplo, para o crescimento inicial da plantação de pinos cujo ciclo de produção é de 30 anos).</w:t>
      </w:r>
    </w:p>
    <w:p w:rsidR="00130489" w:rsidRPr="000C25D0" w:rsidRDefault="00130489" w:rsidP="00130489">
      <w:pPr>
        <w:pStyle w:val="PargrafodaLista"/>
        <w:rPr>
          <w:bCs/>
          <w:iCs/>
        </w:rPr>
      </w:pPr>
    </w:p>
    <w:p w:rsidR="00130489" w:rsidRPr="000C25D0" w:rsidRDefault="00130489" w:rsidP="00130489">
      <w:pPr>
        <w:widowControl/>
        <w:rPr>
          <w:rFonts w:ascii="Times New Roman" w:hAnsi="Times New Roman"/>
          <w:b/>
          <w:bCs/>
          <w:lang w:eastAsia="pt-BR"/>
        </w:rPr>
      </w:pPr>
      <w:r w:rsidRPr="000C25D0">
        <w:rPr>
          <w:rFonts w:ascii="Times New Roman" w:hAnsi="Times New Roman"/>
          <w:b/>
          <w:bCs/>
          <w:lang w:eastAsia="pt-BR"/>
        </w:rPr>
        <w:t>Texto final</w:t>
      </w:r>
    </w:p>
    <w:p w:rsidR="00130489" w:rsidRPr="000C25D0" w:rsidRDefault="00130489" w:rsidP="00130489">
      <w:pPr>
        <w:autoSpaceDE/>
        <w:adjustRightInd/>
        <w:ind w:left="1080" w:right="57"/>
        <w:jc w:val="both"/>
        <w:rPr>
          <w:rFonts w:ascii="Times New Roman" w:hAnsi="Times New Roman"/>
          <w:bCs/>
          <w:iCs/>
        </w:rPr>
      </w:pPr>
    </w:p>
    <w:p w:rsidR="00130489" w:rsidRPr="000C25D0" w:rsidRDefault="00130489" w:rsidP="00130489">
      <w:pPr>
        <w:pStyle w:val="Textoembloco"/>
        <w:spacing w:before="0" w:after="0" w:line="240" w:lineRule="auto"/>
        <w:ind w:left="567" w:hanging="567"/>
        <w:jc w:val="both"/>
        <w:rPr>
          <w:rFonts w:ascii="Times New Roman" w:hAnsi="Times New Roman"/>
          <w:sz w:val="24"/>
          <w:lang w:val="pt-BR"/>
        </w:rPr>
      </w:pPr>
      <w:r w:rsidRPr="000C25D0">
        <w:rPr>
          <w:rFonts w:ascii="Times New Roman" w:hAnsi="Times New Roman"/>
          <w:sz w:val="24"/>
          <w:lang w:val="pt-BR"/>
        </w:rPr>
        <w:t>24.</w:t>
      </w:r>
      <w:r w:rsidRPr="000C25D0">
        <w:rPr>
          <w:rFonts w:ascii="Times New Roman" w:hAnsi="Times New Roman"/>
          <w:sz w:val="24"/>
          <w:lang w:val="pt-BR"/>
        </w:rPr>
        <w:tab/>
        <w:t>Os custos podem, algumas vezes, se aproximar do valor justo, particularmente, quando:</w:t>
      </w:r>
    </w:p>
    <w:p w:rsidR="00130489" w:rsidRPr="000C25D0" w:rsidRDefault="00130489" w:rsidP="006F05B7">
      <w:pPr>
        <w:numPr>
          <w:ilvl w:val="0"/>
          <w:numId w:val="23"/>
        </w:numPr>
        <w:tabs>
          <w:tab w:val="clear" w:pos="1080"/>
        </w:tabs>
        <w:autoSpaceDE/>
        <w:adjustRightInd/>
        <w:ind w:left="993" w:right="57" w:hanging="426"/>
        <w:jc w:val="both"/>
        <w:rPr>
          <w:rFonts w:ascii="Times New Roman" w:hAnsi="Times New Roman"/>
          <w:bCs/>
          <w:iCs/>
        </w:rPr>
      </w:pPr>
      <w:proofErr w:type="gramStart"/>
      <w:r w:rsidRPr="000C25D0">
        <w:rPr>
          <w:rFonts w:ascii="Times New Roman" w:hAnsi="Times New Roman"/>
          <w:bCs/>
          <w:iCs/>
        </w:rPr>
        <w:t>uma</w:t>
      </w:r>
      <w:proofErr w:type="gramEnd"/>
      <w:r w:rsidRPr="000C25D0">
        <w:rPr>
          <w:rFonts w:ascii="Times New Roman" w:hAnsi="Times New Roman"/>
          <w:bCs/>
          <w:iCs/>
        </w:rPr>
        <w:t xml:space="preserve"> pequena transformação biológica ocorre desde o momento inicial (por exemplo, mudas plantadas no período imediatamente anterior ao de encerramento das demonstrações contábeis ou gado </w:t>
      </w:r>
      <w:proofErr w:type="spellStart"/>
      <w:r w:rsidRPr="000C25D0">
        <w:rPr>
          <w:rFonts w:ascii="Times New Roman" w:hAnsi="Times New Roman"/>
          <w:bCs/>
          <w:iCs/>
        </w:rPr>
        <w:t>recém-adquirido</w:t>
      </w:r>
      <w:proofErr w:type="spellEnd"/>
      <w:r w:rsidRPr="000C25D0">
        <w:rPr>
          <w:rFonts w:ascii="Times New Roman" w:hAnsi="Times New Roman"/>
          <w:bCs/>
          <w:iCs/>
        </w:rPr>
        <w:t xml:space="preserve">); ou </w:t>
      </w:r>
    </w:p>
    <w:p w:rsidR="004D7D76" w:rsidRPr="000C25D0" w:rsidRDefault="001C224C" w:rsidP="006F05B7">
      <w:pPr>
        <w:widowControl/>
        <w:numPr>
          <w:ilvl w:val="0"/>
          <w:numId w:val="23"/>
        </w:numPr>
        <w:tabs>
          <w:tab w:val="clear" w:pos="1080"/>
        </w:tabs>
        <w:autoSpaceDE/>
        <w:adjustRightInd/>
        <w:ind w:left="993" w:right="57" w:hanging="426"/>
        <w:jc w:val="both"/>
        <w:rPr>
          <w:rFonts w:ascii="Times New Roman" w:hAnsi="Times New Roman"/>
          <w:lang w:eastAsia="pt-BR"/>
        </w:rPr>
      </w:pPr>
      <w:r>
        <w:rPr>
          <w:rFonts w:ascii="Times New Roman" w:hAnsi="Times New Roman"/>
          <w:bCs/>
          <w:iCs/>
        </w:rPr>
        <w:t>(</w:t>
      </w:r>
      <w:r w:rsidR="00FC4CEE" w:rsidRPr="000C25D0">
        <w:rPr>
          <w:rFonts w:ascii="Times New Roman" w:hAnsi="Times New Roman"/>
          <w:bCs/>
          <w:iCs/>
        </w:rPr>
        <w:t>...</w:t>
      </w:r>
      <w:r>
        <w:rPr>
          <w:rFonts w:ascii="Times New Roman" w:hAnsi="Times New Roman"/>
          <w:bCs/>
          <w:iCs/>
        </w:rPr>
        <w:t>)</w:t>
      </w:r>
    </w:p>
    <w:p w:rsidR="004D7D76" w:rsidRPr="000C25D0" w:rsidRDefault="004D7D76" w:rsidP="00780FAD">
      <w:pPr>
        <w:widowControl/>
        <w:jc w:val="both"/>
        <w:rPr>
          <w:rFonts w:ascii="Times New Roman" w:hAnsi="Times New Roman"/>
          <w:lang w:eastAsia="pt-BR"/>
        </w:rPr>
      </w:pPr>
    </w:p>
    <w:p w:rsidR="00315154" w:rsidRPr="000C25D0" w:rsidRDefault="00315154" w:rsidP="00315154">
      <w:pPr>
        <w:widowControl/>
        <w:rPr>
          <w:rFonts w:ascii="Times New Roman" w:hAnsi="Times New Roman"/>
          <w:b/>
          <w:bCs/>
          <w:lang w:eastAsia="pt-BR"/>
        </w:rPr>
      </w:pPr>
      <w:r w:rsidRPr="000C25D0">
        <w:rPr>
          <w:rFonts w:ascii="Times New Roman" w:hAnsi="Times New Roman"/>
          <w:b/>
          <w:bCs/>
          <w:lang w:eastAsia="pt-BR"/>
        </w:rPr>
        <w:t>Texto em vigor</w:t>
      </w:r>
    </w:p>
    <w:p w:rsidR="00315154" w:rsidRPr="000C25D0" w:rsidRDefault="00315154" w:rsidP="00780FAD">
      <w:pPr>
        <w:widowControl/>
        <w:jc w:val="both"/>
        <w:rPr>
          <w:rFonts w:ascii="Times New Roman" w:hAnsi="Times New Roman"/>
          <w:lang w:eastAsia="pt-BR"/>
        </w:rPr>
      </w:pPr>
    </w:p>
    <w:p w:rsidR="004D7D76" w:rsidRPr="000C25D0" w:rsidRDefault="004D7D76" w:rsidP="004D7D76">
      <w:pPr>
        <w:pStyle w:val="Textoembloco"/>
        <w:spacing w:before="0" w:after="0" w:line="240" w:lineRule="auto"/>
        <w:ind w:left="567" w:hanging="567"/>
        <w:jc w:val="both"/>
        <w:rPr>
          <w:rFonts w:ascii="Times New Roman" w:hAnsi="Times New Roman"/>
          <w:sz w:val="24"/>
          <w:lang w:val="pt-BR"/>
        </w:rPr>
      </w:pPr>
      <w:r w:rsidRPr="000C25D0">
        <w:rPr>
          <w:rFonts w:ascii="Times New Roman" w:hAnsi="Times New Roman"/>
          <w:sz w:val="24"/>
          <w:lang w:val="pt-BR"/>
        </w:rPr>
        <w:t>44.</w:t>
      </w:r>
      <w:r w:rsidRPr="000C25D0">
        <w:rPr>
          <w:rFonts w:ascii="Times New Roman" w:hAnsi="Times New Roman"/>
          <w:sz w:val="24"/>
          <w:lang w:val="pt-BR"/>
        </w:rPr>
        <w:tab/>
        <w:t>Ativos biológicos consumíveis são aqueles passíveis de serem colhidos como produto agrícola ou vendidos como ativos biológicos. Exemplos de ativos biológicos consumíveis são os rebanhos de animais mantidos para a produção de carne, rebanhos mantidos para a venda, produção de peixe, plantações de milho, cana-de-açúcar, café, soja, laranja e trigo e árvores para produção de madeira. Ativos biológicos para produção são os demais tipos como</w:t>
      </w:r>
      <w:proofErr w:type="gramStart"/>
      <w:r w:rsidRPr="000C25D0">
        <w:rPr>
          <w:rFonts w:ascii="Times New Roman" w:hAnsi="Times New Roman"/>
          <w:sz w:val="24"/>
          <w:lang w:val="pt-BR"/>
        </w:rPr>
        <w:t xml:space="preserve"> por exemplo</w:t>
      </w:r>
      <w:proofErr w:type="gramEnd"/>
      <w:r w:rsidRPr="000C25D0">
        <w:rPr>
          <w:rFonts w:ascii="Times New Roman" w:hAnsi="Times New Roman"/>
          <w:sz w:val="24"/>
          <w:lang w:val="pt-BR"/>
        </w:rPr>
        <w:t>: rebanhos de animais para produção de leite, vinhas, árvores frutíferas e árvores das quais se produz lenha por desbaste, mas com manutenção da árvore. Ativos biológicos de produção não são produtos agrícolas, são, sim, autorrenováveis.</w:t>
      </w:r>
    </w:p>
    <w:p w:rsidR="004D7D76" w:rsidRPr="000C25D0" w:rsidRDefault="004D7D76" w:rsidP="004D7D76">
      <w:pPr>
        <w:pStyle w:val="Textoembloco"/>
        <w:spacing w:before="0" w:after="0" w:line="240" w:lineRule="auto"/>
        <w:ind w:left="567" w:hanging="567"/>
        <w:jc w:val="both"/>
        <w:rPr>
          <w:rFonts w:ascii="Times New Roman" w:hAnsi="Times New Roman"/>
          <w:sz w:val="24"/>
          <w:lang w:val="pt-BR"/>
        </w:rPr>
      </w:pPr>
      <w:bookmarkStart w:id="0" w:name="SL33637"/>
      <w:bookmarkEnd w:id="0"/>
    </w:p>
    <w:p w:rsidR="00315154" w:rsidRPr="000C25D0" w:rsidRDefault="00315154" w:rsidP="00315154">
      <w:pPr>
        <w:pStyle w:val="Textoembloco"/>
        <w:spacing w:before="0" w:after="0" w:line="240" w:lineRule="auto"/>
        <w:ind w:left="567" w:right="0" w:hanging="567"/>
        <w:jc w:val="both"/>
        <w:rPr>
          <w:rFonts w:ascii="Times New Roman" w:hAnsi="Times New Roman"/>
          <w:b/>
          <w:color w:val="000000"/>
          <w:sz w:val="24"/>
          <w:lang w:val="pt-BR"/>
        </w:rPr>
      </w:pPr>
      <w:r w:rsidRPr="000C25D0">
        <w:rPr>
          <w:rFonts w:ascii="Times New Roman" w:hAnsi="Times New Roman"/>
          <w:b/>
          <w:color w:val="000000"/>
          <w:sz w:val="24"/>
          <w:lang w:val="pt-BR"/>
        </w:rPr>
        <w:t>Texto alterado</w:t>
      </w:r>
    </w:p>
    <w:p w:rsidR="00315154" w:rsidRPr="000C25D0" w:rsidRDefault="00315154" w:rsidP="004D7D76">
      <w:pPr>
        <w:pStyle w:val="Textoembloco"/>
        <w:spacing w:before="0" w:after="0" w:line="240" w:lineRule="auto"/>
        <w:ind w:left="567" w:hanging="567"/>
        <w:jc w:val="both"/>
        <w:rPr>
          <w:rFonts w:ascii="Times New Roman" w:hAnsi="Times New Roman"/>
          <w:sz w:val="24"/>
          <w:lang w:val="pt-BR"/>
        </w:rPr>
      </w:pPr>
    </w:p>
    <w:p w:rsidR="00315154" w:rsidRPr="000C25D0" w:rsidRDefault="00315154" w:rsidP="00315154">
      <w:pPr>
        <w:pStyle w:val="Textoembloco"/>
        <w:spacing w:before="0" w:after="0" w:line="240" w:lineRule="auto"/>
        <w:ind w:left="567" w:hanging="567"/>
        <w:jc w:val="both"/>
        <w:rPr>
          <w:rFonts w:ascii="Times New Roman" w:hAnsi="Times New Roman"/>
          <w:sz w:val="24"/>
          <w:lang w:val="pt-BR"/>
        </w:rPr>
      </w:pPr>
      <w:r w:rsidRPr="000C25D0">
        <w:rPr>
          <w:rFonts w:ascii="Times New Roman" w:hAnsi="Times New Roman"/>
          <w:sz w:val="24"/>
          <w:lang w:val="pt-BR"/>
        </w:rPr>
        <w:t>44.</w:t>
      </w:r>
      <w:r w:rsidRPr="000C25D0">
        <w:rPr>
          <w:rFonts w:ascii="Times New Roman" w:hAnsi="Times New Roman"/>
          <w:sz w:val="24"/>
          <w:lang w:val="pt-BR"/>
        </w:rPr>
        <w:tab/>
        <w:t xml:space="preserve">Ativos biológicos consumíveis são aqueles passíveis de serem colhidos como produto agrícola </w:t>
      </w:r>
      <w:r w:rsidRPr="000C25D0">
        <w:rPr>
          <w:rFonts w:ascii="Times New Roman" w:hAnsi="Times New Roman"/>
          <w:sz w:val="24"/>
          <w:lang w:val="pt-BR"/>
        </w:rPr>
        <w:lastRenderedPageBreak/>
        <w:t>ou vendidos como ativos biológicos. Exemplos de ativos biológicos consumíveis são os rebanhos de animais mantidos para a produção de carne, rebanhos mantidos para a venda, produção de peixe, plantações de milho</w:t>
      </w:r>
      <w:r w:rsidRPr="000C25D0">
        <w:rPr>
          <w:rFonts w:ascii="Times New Roman" w:hAnsi="Times New Roman"/>
          <w:strike/>
          <w:sz w:val="24"/>
          <w:lang w:val="pt-BR"/>
        </w:rPr>
        <w:t xml:space="preserve">, cana-de-açúcar, café, soja, laranja </w:t>
      </w:r>
      <w:r w:rsidRPr="000C25D0">
        <w:rPr>
          <w:rFonts w:ascii="Times New Roman" w:hAnsi="Times New Roman"/>
          <w:sz w:val="24"/>
          <w:lang w:val="pt-BR"/>
        </w:rPr>
        <w:t>e trigo</w:t>
      </w:r>
      <w:r w:rsidR="00147607" w:rsidRPr="000C25D0">
        <w:rPr>
          <w:rFonts w:ascii="Times New Roman" w:hAnsi="Times New Roman"/>
          <w:sz w:val="24"/>
          <w:u w:val="single"/>
          <w:lang w:val="pt-BR"/>
        </w:rPr>
        <w:t xml:space="preserve">, produto de planta </w:t>
      </w:r>
      <w:r w:rsidR="009224E8" w:rsidRPr="000C25D0">
        <w:rPr>
          <w:rFonts w:ascii="Times New Roman" w:hAnsi="Times New Roman"/>
          <w:sz w:val="24"/>
          <w:u w:val="single"/>
          <w:lang w:val="pt-BR"/>
        </w:rPr>
        <w:t>portadora</w:t>
      </w:r>
      <w:r w:rsidR="009224E8" w:rsidRPr="000C25D0">
        <w:rPr>
          <w:rFonts w:ascii="Times New Roman" w:hAnsi="Times New Roman"/>
          <w:sz w:val="24"/>
          <w:lang w:val="pt-BR"/>
        </w:rPr>
        <w:t xml:space="preserve"> </w:t>
      </w:r>
      <w:r w:rsidRPr="000C25D0">
        <w:rPr>
          <w:rFonts w:ascii="Times New Roman" w:hAnsi="Times New Roman"/>
          <w:sz w:val="24"/>
          <w:lang w:val="pt-BR"/>
        </w:rPr>
        <w:t>e árvores para produção de madeira. Ativos biológicos para produção são os demais tipos como</w:t>
      </w:r>
      <w:r w:rsidR="0057676C">
        <w:rPr>
          <w:rFonts w:ascii="Times New Roman" w:hAnsi="Times New Roman"/>
          <w:sz w:val="24"/>
          <w:lang w:val="pt-BR"/>
        </w:rPr>
        <w:t>,</w:t>
      </w:r>
      <w:r w:rsidRPr="000C25D0">
        <w:rPr>
          <w:rFonts w:ascii="Times New Roman" w:hAnsi="Times New Roman"/>
          <w:sz w:val="24"/>
          <w:lang w:val="pt-BR"/>
        </w:rPr>
        <w:t xml:space="preserve"> por exemplo: rebanhos de animais para produção de leite, </w:t>
      </w:r>
      <w:r w:rsidRPr="000C25D0">
        <w:rPr>
          <w:rFonts w:ascii="Times New Roman" w:hAnsi="Times New Roman"/>
          <w:strike/>
          <w:sz w:val="24"/>
          <w:lang w:val="pt-BR"/>
        </w:rPr>
        <w:t>vinhas,</w:t>
      </w:r>
      <w:r w:rsidRPr="000C25D0">
        <w:rPr>
          <w:rFonts w:ascii="Times New Roman" w:hAnsi="Times New Roman"/>
          <w:sz w:val="24"/>
          <w:lang w:val="pt-BR"/>
        </w:rPr>
        <w:t xml:space="preserve"> árvores </w:t>
      </w:r>
      <w:r w:rsidR="00DA4FF9" w:rsidRPr="000C25D0">
        <w:rPr>
          <w:rFonts w:ascii="Times New Roman" w:hAnsi="Times New Roman"/>
          <w:sz w:val="24"/>
          <w:lang w:val="pt-BR"/>
        </w:rPr>
        <w:t>portadoras</w:t>
      </w:r>
      <w:r w:rsidRPr="000C25D0">
        <w:rPr>
          <w:rFonts w:ascii="Times New Roman" w:hAnsi="Times New Roman"/>
          <w:sz w:val="24"/>
          <w:lang w:val="pt-BR"/>
        </w:rPr>
        <w:t xml:space="preserve"> </w:t>
      </w:r>
      <w:r w:rsidR="00147607" w:rsidRPr="000C25D0">
        <w:rPr>
          <w:rFonts w:ascii="Times New Roman" w:hAnsi="Times New Roman"/>
          <w:sz w:val="24"/>
          <w:u w:val="single"/>
          <w:lang w:val="pt-BR"/>
        </w:rPr>
        <w:t xml:space="preserve">das quais é colhido o fruto </w:t>
      </w:r>
      <w:r w:rsidRPr="000C25D0">
        <w:rPr>
          <w:rFonts w:ascii="Times New Roman" w:hAnsi="Times New Roman"/>
          <w:strike/>
          <w:sz w:val="24"/>
          <w:lang w:val="pt-BR"/>
        </w:rPr>
        <w:t>e árvores das quais se produz lenha por desbaste, mas com manutenção da árvore</w:t>
      </w:r>
      <w:r w:rsidRPr="000C25D0">
        <w:rPr>
          <w:rFonts w:ascii="Times New Roman" w:hAnsi="Times New Roman"/>
          <w:sz w:val="24"/>
          <w:lang w:val="pt-BR"/>
        </w:rPr>
        <w:t xml:space="preserve">. Ativos biológicos de produção não são produtos agrícolas, são, sim, </w:t>
      </w:r>
      <w:r w:rsidRPr="000C25D0">
        <w:rPr>
          <w:rFonts w:ascii="Times New Roman" w:hAnsi="Times New Roman"/>
          <w:strike/>
          <w:sz w:val="24"/>
          <w:lang w:val="pt-BR"/>
        </w:rPr>
        <w:t>autorrenováveis</w:t>
      </w:r>
      <w:r w:rsidR="00147607" w:rsidRPr="000C25D0">
        <w:rPr>
          <w:rFonts w:ascii="Times New Roman" w:hAnsi="Times New Roman"/>
          <w:sz w:val="24"/>
          <w:lang w:val="pt-BR"/>
        </w:rPr>
        <w:t xml:space="preserve"> </w:t>
      </w:r>
      <w:r w:rsidR="00147607" w:rsidRPr="000C25D0">
        <w:rPr>
          <w:rFonts w:ascii="Times New Roman" w:hAnsi="Times New Roman"/>
          <w:sz w:val="24"/>
          <w:u w:val="single"/>
          <w:lang w:val="pt-BR"/>
        </w:rPr>
        <w:t>mantidos para produzir produtos</w:t>
      </w:r>
      <w:r w:rsidRPr="000C25D0">
        <w:rPr>
          <w:rFonts w:ascii="Times New Roman" w:hAnsi="Times New Roman"/>
          <w:sz w:val="24"/>
          <w:lang w:val="pt-BR"/>
        </w:rPr>
        <w:t>.</w:t>
      </w:r>
    </w:p>
    <w:p w:rsidR="00315154" w:rsidRPr="000C25D0" w:rsidRDefault="00315154" w:rsidP="00315154">
      <w:pPr>
        <w:pStyle w:val="Textoembloco"/>
        <w:spacing w:before="0" w:after="0" w:line="240" w:lineRule="auto"/>
        <w:ind w:left="567" w:hanging="567"/>
        <w:jc w:val="both"/>
        <w:rPr>
          <w:rFonts w:ascii="Times New Roman" w:hAnsi="Times New Roman"/>
          <w:sz w:val="24"/>
          <w:lang w:val="pt-BR"/>
        </w:rPr>
      </w:pPr>
    </w:p>
    <w:p w:rsidR="00315154" w:rsidRPr="000C25D0" w:rsidRDefault="00315154" w:rsidP="00315154">
      <w:pPr>
        <w:widowControl/>
        <w:rPr>
          <w:rFonts w:ascii="Times New Roman" w:hAnsi="Times New Roman"/>
          <w:b/>
          <w:bCs/>
          <w:lang w:eastAsia="pt-BR"/>
        </w:rPr>
      </w:pPr>
      <w:r w:rsidRPr="000C25D0">
        <w:rPr>
          <w:rFonts w:ascii="Times New Roman" w:hAnsi="Times New Roman"/>
          <w:b/>
          <w:bCs/>
          <w:lang w:eastAsia="pt-BR"/>
        </w:rPr>
        <w:t>Texto final</w:t>
      </w:r>
    </w:p>
    <w:p w:rsidR="00315154" w:rsidRPr="000C25D0" w:rsidRDefault="00315154" w:rsidP="00315154">
      <w:pPr>
        <w:pStyle w:val="Textoembloco"/>
        <w:spacing w:before="0" w:after="0" w:line="240" w:lineRule="auto"/>
        <w:ind w:left="567" w:hanging="567"/>
        <w:jc w:val="both"/>
        <w:rPr>
          <w:rFonts w:ascii="Times New Roman" w:hAnsi="Times New Roman"/>
          <w:sz w:val="24"/>
          <w:lang w:val="pt-BR"/>
        </w:rPr>
      </w:pPr>
    </w:p>
    <w:p w:rsidR="00147607" w:rsidRPr="000C25D0" w:rsidRDefault="00147607" w:rsidP="00147607">
      <w:pPr>
        <w:pStyle w:val="Textoembloco"/>
        <w:spacing w:before="0" w:after="0" w:line="240" w:lineRule="auto"/>
        <w:ind w:left="567" w:hanging="567"/>
        <w:jc w:val="both"/>
        <w:rPr>
          <w:rFonts w:ascii="Times New Roman" w:hAnsi="Times New Roman"/>
          <w:sz w:val="24"/>
          <w:lang w:val="pt-BR"/>
        </w:rPr>
      </w:pPr>
      <w:r w:rsidRPr="000C25D0">
        <w:rPr>
          <w:rFonts w:ascii="Times New Roman" w:hAnsi="Times New Roman"/>
          <w:sz w:val="24"/>
          <w:lang w:val="pt-BR"/>
        </w:rPr>
        <w:t>44.</w:t>
      </w:r>
      <w:r w:rsidRPr="000C25D0">
        <w:rPr>
          <w:rFonts w:ascii="Times New Roman" w:hAnsi="Times New Roman"/>
          <w:sz w:val="24"/>
          <w:lang w:val="pt-BR"/>
        </w:rPr>
        <w:tab/>
        <w:t xml:space="preserve">Ativos biológicos consumíveis são aqueles passíveis de serem colhidos como produto agrícola ou vendidos como ativos biológicos. Exemplos de ativos biológicos consumíveis são os rebanhos de animais mantidos para a produção de carne, rebanhos mantidos para a venda, produção de peixe, plantações de milho e trigo, produto de planta </w:t>
      </w:r>
      <w:r w:rsidR="00E9165B" w:rsidRPr="000C25D0">
        <w:rPr>
          <w:rFonts w:ascii="Times New Roman" w:hAnsi="Times New Roman"/>
          <w:sz w:val="24"/>
          <w:lang w:val="pt-BR"/>
        </w:rPr>
        <w:t xml:space="preserve">portadora </w:t>
      </w:r>
      <w:r w:rsidRPr="000C25D0">
        <w:rPr>
          <w:rFonts w:ascii="Times New Roman" w:hAnsi="Times New Roman"/>
          <w:sz w:val="24"/>
          <w:lang w:val="pt-BR"/>
        </w:rPr>
        <w:t>e árvores para produção de madeira. Ativos biológicos para produção são os demais tipos como</w:t>
      </w:r>
      <w:r w:rsidR="00961A9F" w:rsidRPr="000C25D0">
        <w:rPr>
          <w:rFonts w:ascii="Times New Roman" w:hAnsi="Times New Roman"/>
          <w:sz w:val="24"/>
          <w:lang w:val="pt-BR"/>
        </w:rPr>
        <w:t>,</w:t>
      </w:r>
      <w:r w:rsidRPr="000C25D0">
        <w:rPr>
          <w:rFonts w:ascii="Times New Roman" w:hAnsi="Times New Roman"/>
          <w:sz w:val="24"/>
          <w:lang w:val="pt-BR"/>
        </w:rPr>
        <w:t xml:space="preserve"> por exemplo: rebanhos de animais para produção de leite, árvores </w:t>
      </w:r>
      <w:r w:rsidR="00DA4FF9" w:rsidRPr="000C25D0">
        <w:rPr>
          <w:rFonts w:ascii="Times New Roman" w:hAnsi="Times New Roman"/>
          <w:sz w:val="24"/>
          <w:lang w:val="pt-BR"/>
        </w:rPr>
        <w:t>portadoras</w:t>
      </w:r>
      <w:r w:rsidRPr="000C25D0">
        <w:rPr>
          <w:rFonts w:ascii="Times New Roman" w:hAnsi="Times New Roman"/>
          <w:sz w:val="24"/>
          <w:lang w:val="pt-BR"/>
        </w:rPr>
        <w:t xml:space="preserve"> das quais é colhido o fruto. Ativos biológicos de produção não são produtos agrícolas, são, sim, mantidos para produzir produtos.</w:t>
      </w:r>
    </w:p>
    <w:p w:rsidR="00315154" w:rsidRPr="000C25D0" w:rsidRDefault="00315154" w:rsidP="00315154">
      <w:pPr>
        <w:pStyle w:val="Textoembloco"/>
        <w:spacing w:before="0" w:after="0" w:line="240" w:lineRule="auto"/>
        <w:ind w:left="567" w:hanging="567"/>
        <w:jc w:val="both"/>
        <w:rPr>
          <w:rFonts w:ascii="Times New Roman" w:hAnsi="Times New Roman"/>
          <w:sz w:val="24"/>
          <w:lang w:val="pt-BR"/>
        </w:rPr>
      </w:pPr>
    </w:p>
    <w:p w:rsidR="00FF4F4B" w:rsidRPr="00450607" w:rsidRDefault="00A034FA" w:rsidP="00780FAD">
      <w:pPr>
        <w:widowControl/>
        <w:jc w:val="both"/>
        <w:rPr>
          <w:rFonts w:ascii="Times New Roman" w:hAnsi="Times New Roman"/>
          <w:u w:val="single"/>
          <w:lang w:eastAsia="pt-BR"/>
        </w:rPr>
      </w:pPr>
      <w:r>
        <w:rPr>
          <w:rFonts w:ascii="Times New Roman" w:hAnsi="Times New Roman"/>
          <w:u w:val="single"/>
          <w:lang w:eastAsia="pt-BR"/>
        </w:rPr>
        <w:t>Texto incluído</w:t>
      </w:r>
    </w:p>
    <w:p w:rsidR="00FF4F4B" w:rsidRPr="00450607" w:rsidRDefault="00FF4F4B" w:rsidP="00780FAD">
      <w:pPr>
        <w:widowControl/>
        <w:jc w:val="both"/>
        <w:rPr>
          <w:rFonts w:ascii="Times New Roman" w:hAnsi="Times New Roman"/>
          <w:u w:val="single"/>
          <w:lang w:eastAsia="pt-BR"/>
        </w:rPr>
      </w:pPr>
    </w:p>
    <w:p w:rsidR="00FF4F4B" w:rsidRPr="00450607" w:rsidRDefault="001C224C" w:rsidP="00780FAD">
      <w:pPr>
        <w:widowControl/>
        <w:jc w:val="both"/>
        <w:rPr>
          <w:rFonts w:ascii="Times New Roman" w:hAnsi="Times New Roman"/>
          <w:u w:val="single"/>
          <w:lang w:eastAsia="pt-BR"/>
        </w:rPr>
      </w:pPr>
      <w:r>
        <w:rPr>
          <w:rFonts w:ascii="Times New Roman" w:hAnsi="Times New Roman"/>
          <w:u w:val="single"/>
          <w:lang w:eastAsia="pt-BR"/>
        </w:rPr>
        <w:t xml:space="preserve">58 a </w:t>
      </w:r>
      <w:r w:rsidR="00FF4F4B" w:rsidRPr="00450607">
        <w:rPr>
          <w:rFonts w:ascii="Times New Roman" w:hAnsi="Times New Roman"/>
          <w:u w:val="single"/>
          <w:lang w:eastAsia="pt-BR"/>
        </w:rPr>
        <w:t>62. (Eliminado</w:t>
      </w:r>
      <w:r>
        <w:rPr>
          <w:rFonts w:ascii="Times New Roman" w:hAnsi="Times New Roman"/>
          <w:u w:val="single"/>
          <w:lang w:eastAsia="pt-BR"/>
        </w:rPr>
        <w:t>s</w:t>
      </w:r>
      <w:r w:rsidR="00FF4F4B" w:rsidRPr="00450607">
        <w:rPr>
          <w:rFonts w:ascii="Times New Roman" w:hAnsi="Times New Roman"/>
          <w:u w:val="single"/>
          <w:lang w:eastAsia="pt-BR"/>
        </w:rPr>
        <w:t>).</w:t>
      </w:r>
    </w:p>
    <w:p w:rsidR="00FF4F4B" w:rsidRPr="00450607" w:rsidRDefault="00FF4F4B" w:rsidP="00780FAD">
      <w:pPr>
        <w:widowControl/>
        <w:jc w:val="both"/>
        <w:rPr>
          <w:rFonts w:ascii="Times New Roman" w:hAnsi="Times New Roman"/>
          <w:u w:val="single"/>
          <w:lang w:eastAsia="pt-BR"/>
        </w:rPr>
      </w:pPr>
    </w:p>
    <w:p w:rsidR="00D95359" w:rsidRPr="000C25D0" w:rsidRDefault="00A034FA" w:rsidP="00D95359">
      <w:pPr>
        <w:widowControl/>
        <w:rPr>
          <w:rFonts w:ascii="Times New Roman" w:hAnsi="Times New Roman"/>
          <w:b/>
          <w:bCs/>
          <w:lang w:eastAsia="pt-BR"/>
        </w:rPr>
      </w:pPr>
      <w:r>
        <w:rPr>
          <w:rFonts w:ascii="Times New Roman" w:hAnsi="Times New Roman"/>
          <w:b/>
          <w:bCs/>
          <w:lang w:eastAsia="pt-BR"/>
        </w:rPr>
        <w:t>Texto incluído</w:t>
      </w:r>
    </w:p>
    <w:p w:rsidR="00D95359" w:rsidRPr="000C25D0" w:rsidRDefault="00D95359" w:rsidP="00780FAD">
      <w:pPr>
        <w:widowControl/>
        <w:jc w:val="both"/>
        <w:rPr>
          <w:rFonts w:ascii="Times New Roman" w:hAnsi="Times New Roman"/>
          <w:u w:val="single"/>
          <w:lang w:eastAsia="pt-BR"/>
        </w:rPr>
      </w:pPr>
    </w:p>
    <w:p w:rsidR="00D95359" w:rsidRPr="000C25D0" w:rsidRDefault="00D95359" w:rsidP="001C224C">
      <w:pPr>
        <w:pStyle w:val="Style6"/>
        <w:widowControl/>
        <w:tabs>
          <w:tab w:val="left" w:pos="993"/>
        </w:tabs>
        <w:ind w:left="567" w:right="2" w:hanging="567"/>
        <w:jc w:val="both"/>
        <w:rPr>
          <w:rFonts w:ascii="Times New Roman" w:eastAsia="Times New Roman" w:hAnsi="Times New Roman"/>
        </w:rPr>
      </w:pPr>
      <w:r w:rsidRPr="000C25D0">
        <w:rPr>
          <w:rFonts w:ascii="Times New Roman" w:eastAsia="Times New Roman" w:hAnsi="Times New Roman"/>
        </w:rPr>
        <w:t xml:space="preserve">63. </w:t>
      </w:r>
      <w:r w:rsidR="001C224C">
        <w:rPr>
          <w:rFonts w:ascii="Times New Roman" w:eastAsia="Times New Roman" w:hAnsi="Times New Roman"/>
        </w:rPr>
        <w:tab/>
      </w:r>
      <w:r w:rsidRPr="000C25D0">
        <w:rPr>
          <w:rFonts w:ascii="Times New Roman" w:eastAsia="Times New Roman" w:hAnsi="Times New Roman"/>
        </w:rPr>
        <w:t xml:space="preserve">No período em que </w:t>
      </w:r>
      <w:proofErr w:type="gramStart"/>
      <w:r w:rsidRPr="000C25D0">
        <w:rPr>
          <w:rFonts w:ascii="Times New Roman" w:eastAsia="Times New Roman" w:hAnsi="Times New Roman"/>
        </w:rPr>
        <w:t>é</w:t>
      </w:r>
      <w:proofErr w:type="gramEnd"/>
      <w:r w:rsidRPr="000C25D0">
        <w:rPr>
          <w:rFonts w:ascii="Times New Roman" w:eastAsia="Times New Roman" w:hAnsi="Times New Roman"/>
        </w:rPr>
        <w:t xml:space="preserve"> aplicada pela primeira vez as alterações quanto a plantas </w:t>
      </w:r>
      <w:r w:rsidR="00DA4FF9" w:rsidRPr="000C25D0">
        <w:rPr>
          <w:rFonts w:ascii="Times New Roman" w:eastAsia="Times New Roman" w:hAnsi="Times New Roman"/>
        </w:rPr>
        <w:t>portadoras</w:t>
      </w:r>
      <w:r w:rsidRPr="000C25D0">
        <w:rPr>
          <w:rFonts w:ascii="Times New Roman" w:eastAsia="Times New Roman" w:hAnsi="Times New Roman"/>
        </w:rPr>
        <w:t xml:space="preserve">, a entidade não precisa divulgar as informações quantitativas exigidas pelo item 28(f) do CPC 23 para o período atual. No entanto, a entidade deve apresentar as informações quantitativas exigidas pelo item 28(f) do CPC 23 para cada período anterior apresentado. </w:t>
      </w:r>
    </w:p>
    <w:p w:rsidR="00D95359" w:rsidRPr="000C25D0" w:rsidRDefault="00D95359" w:rsidP="00D95359">
      <w:pPr>
        <w:widowControl/>
        <w:jc w:val="both"/>
        <w:rPr>
          <w:rFonts w:ascii="Times New Roman" w:hAnsi="Times New Roman"/>
          <w:u w:val="single"/>
          <w:lang w:eastAsia="pt-BR"/>
        </w:rPr>
      </w:pPr>
    </w:p>
    <w:p w:rsidR="009F08B9" w:rsidRDefault="009F08B9" w:rsidP="009F08B9">
      <w:pPr>
        <w:widowControl/>
        <w:rPr>
          <w:rFonts w:ascii="Times New Roman" w:hAnsi="Times New Roman"/>
          <w:b/>
          <w:bCs/>
          <w:lang w:eastAsia="pt-BR"/>
        </w:rPr>
      </w:pPr>
    </w:p>
    <w:p w:rsidR="009F08B9" w:rsidRDefault="009F08B9" w:rsidP="009F08B9">
      <w:pPr>
        <w:widowControl/>
        <w:rPr>
          <w:rFonts w:ascii="Times New Roman" w:hAnsi="Times New Roman"/>
          <w:b/>
          <w:bCs/>
          <w:lang w:eastAsia="pt-BR"/>
        </w:rPr>
      </w:pPr>
    </w:p>
    <w:p w:rsidR="009F08B9" w:rsidRPr="00832E1C" w:rsidRDefault="009F08B9" w:rsidP="001E36D3">
      <w:pPr>
        <w:numPr>
          <w:ilvl w:val="0"/>
          <w:numId w:val="75"/>
        </w:numPr>
        <w:ind w:left="567" w:right="2" w:hanging="567"/>
        <w:jc w:val="both"/>
        <w:rPr>
          <w:rFonts w:ascii="Times New Roman" w:hAnsi="Times New Roman"/>
          <w:b/>
          <w:bCs/>
        </w:rPr>
      </w:pPr>
      <w:r w:rsidRPr="00832E1C">
        <w:rPr>
          <w:rFonts w:ascii="Times New Roman" w:hAnsi="Times New Roman"/>
          <w:b/>
          <w:bCs/>
        </w:rPr>
        <w:t>Altera os itens 26 a 29 e seu título e inclui o item 26A no CPC 31</w:t>
      </w:r>
      <w:r w:rsidR="00832E1C">
        <w:rPr>
          <w:rFonts w:ascii="Times New Roman" w:hAnsi="Times New Roman"/>
          <w:b/>
          <w:bCs/>
        </w:rPr>
        <w:t xml:space="preserve"> </w:t>
      </w:r>
      <w:r w:rsidR="00832E1C">
        <w:rPr>
          <w:rFonts w:ascii="Times New Roman" w:hAnsi="Times New Roman"/>
          <w:b/>
          <w:bCs/>
          <w:lang w:eastAsia="pt-BR"/>
        </w:rPr>
        <w:t xml:space="preserve">– Ativo Não Circulante Mantido para Venda e Operações </w:t>
      </w:r>
      <w:proofErr w:type="gramStart"/>
      <w:r w:rsidR="00832E1C">
        <w:rPr>
          <w:rFonts w:ascii="Times New Roman" w:hAnsi="Times New Roman"/>
          <w:b/>
          <w:bCs/>
          <w:lang w:eastAsia="pt-BR"/>
        </w:rPr>
        <w:t xml:space="preserve">Descontinuada, </w:t>
      </w:r>
      <w:r w:rsidR="00832E1C">
        <w:rPr>
          <w:rFonts w:ascii="Times New Roman" w:eastAsia="Times New Roman" w:hAnsi="Times New Roman"/>
          <w:b/>
        </w:rPr>
        <w:t>que passam a vigorar com as seguintes redações</w:t>
      </w:r>
      <w:proofErr w:type="gramEnd"/>
      <w:r w:rsidR="00832E1C">
        <w:rPr>
          <w:rFonts w:ascii="Times New Roman" w:eastAsia="Times New Roman" w:hAnsi="Times New Roman"/>
          <w:b/>
        </w:rPr>
        <w:t>:</w:t>
      </w:r>
    </w:p>
    <w:p w:rsidR="009F08B9" w:rsidRDefault="009F08B9" w:rsidP="009F08B9">
      <w:pPr>
        <w:widowControl/>
        <w:rPr>
          <w:rFonts w:ascii="Times New Roman" w:hAnsi="Times New Roman"/>
          <w:b/>
          <w:bCs/>
          <w:lang w:eastAsia="pt-BR"/>
        </w:rPr>
      </w:pPr>
    </w:p>
    <w:p w:rsidR="009F08B9" w:rsidRDefault="009F08B9" w:rsidP="009F08B9">
      <w:pPr>
        <w:widowControl/>
        <w:rPr>
          <w:rFonts w:ascii="Times New Roman" w:hAnsi="Times New Roman"/>
          <w:b/>
          <w:bCs/>
          <w:lang w:eastAsia="pt-BR"/>
        </w:rPr>
      </w:pPr>
      <w:r>
        <w:rPr>
          <w:rFonts w:ascii="Times New Roman" w:hAnsi="Times New Roman"/>
          <w:b/>
          <w:bCs/>
          <w:lang w:eastAsia="pt-BR"/>
        </w:rPr>
        <w:t>Texto em vigor</w:t>
      </w:r>
    </w:p>
    <w:p w:rsidR="009F08B9" w:rsidRDefault="009F08B9" w:rsidP="009F08B9">
      <w:pPr>
        <w:widowControl/>
        <w:jc w:val="both"/>
        <w:rPr>
          <w:rFonts w:ascii="SwiftEF-Light" w:hAnsi="SwiftEF-Light" w:cs="SwiftEF-Light"/>
          <w:sz w:val="17"/>
          <w:szCs w:val="17"/>
          <w:lang w:eastAsia="pt-BR"/>
        </w:rPr>
      </w:pPr>
    </w:p>
    <w:p w:rsidR="009F08B9" w:rsidRDefault="009F08B9" w:rsidP="009F08B9">
      <w:pPr>
        <w:pStyle w:val="Textoembloco"/>
        <w:spacing w:before="0" w:after="0" w:line="240" w:lineRule="auto"/>
        <w:ind w:left="0" w:right="0" w:firstLine="0"/>
        <w:jc w:val="both"/>
        <w:rPr>
          <w:rFonts w:ascii="Times New Roman" w:hAnsi="Times New Roman"/>
          <w:b/>
          <w:sz w:val="24"/>
          <w:lang w:val="pt-BR"/>
        </w:rPr>
      </w:pPr>
      <w:r>
        <w:rPr>
          <w:rFonts w:ascii="Times New Roman" w:hAnsi="Times New Roman"/>
          <w:b/>
          <w:sz w:val="24"/>
          <w:lang w:val="pt-BR"/>
        </w:rPr>
        <w:t>Alteração em plano de venda</w:t>
      </w:r>
    </w:p>
    <w:p w:rsidR="009F08B9" w:rsidRDefault="009F08B9" w:rsidP="009F08B9">
      <w:pPr>
        <w:pStyle w:val="Textoembloco"/>
        <w:spacing w:before="0" w:after="0" w:line="240" w:lineRule="auto"/>
        <w:ind w:left="567" w:right="0" w:hanging="567"/>
        <w:jc w:val="both"/>
        <w:rPr>
          <w:rFonts w:ascii="Times New Roman" w:hAnsi="Times New Roman"/>
          <w:color w:val="000000"/>
          <w:sz w:val="24"/>
          <w:lang w:val="pt-BR"/>
        </w:rPr>
      </w:pPr>
    </w:p>
    <w:p w:rsidR="009F08B9" w:rsidRDefault="009F08B9" w:rsidP="009F08B9">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26. </w:t>
      </w:r>
      <w:r>
        <w:rPr>
          <w:rFonts w:ascii="Times New Roman" w:hAnsi="Times New Roman"/>
          <w:color w:val="000000"/>
          <w:sz w:val="24"/>
          <w:lang w:val="pt-BR"/>
        </w:rPr>
        <w:tab/>
        <w:t>Se a entidade tiver classificado um ativo como mantido para venda, mas os critérios dos itens 7 a 9 já não estiverem mais satisfeitos, a entidade deve deixar de classificar o ativo como mantido para venda.</w:t>
      </w:r>
    </w:p>
    <w:p w:rsidR="009F08B9" w:rsidRDefault="009F08B9" w:rsidP="009F08B9">
      <w:pPr>
        <w:pStyle w:val="Textoembloco"/>
        <w:spacing w:before="0" w:after="0" w:line="240" w:lineRule="auto"/>
        <w:ind w:left="567" w:right="0" w:hanging="567"/>
        <w:jc w:val="both"/>
        <w:rPr>
          <w:rFonts w:ascii="Times New Roman" w:hAnsi="Times New Roman"/>
          <w:color w:val="000000"/>
          <w:sz w:val="24"/>
          <w:lang w:val="pt-BR"/>
        </w:rPr>
      </w:pPr>
    </w:p>
    <w:p w:rsidR="009F08B9" w:rsidRDefault="009F08B9" w:rsidP="009F08B9">
      <w:pPr>
        <w:widowControl/>
        <w:rPr>
          <w:rFonts w:ascii="Times New Roman" w:hAnsi="Times New Roman"/>
          <w:b/>
          <w:bCs/>
          <w:lang w:eastAsia="pt-BR"/>
        </w:rPr>
      </w:pPr>
      <w:r>
        <w:rPr>
          <w:rFonts w:ascii="Times New Roman" w:hAnsi="Times New Roman"/>
          <w:b/>
          <w:bCs/>
          <w:lang w:eastAsia="pt-BR"/>
        </w:rPr>
        <w:t>Texto alterado</w:t>
      </w:r>
    </w:p>
    <w:p w:rsidR="009F08B9" w:rsidRDefault="009F08B9" w:rsidP="009F08B9">
      <w:pPr>
        <w:pStyle w:val="Textoembloco"/>
        <w:spacing w:before="0" w:after="0" w:line="240" w:lineRule="auto"/>
        <w:ind w:left="567" w:right="0" w:hanging="567"/>
        <w:jc w:val="both"/>
        <w:rPr>
          <w:rFonts w:ascii="Times New Roman" w:hAnsi="Times New Roman"/>
          <w:color w:val="000000"/>
          <w:sz w:val="24"/>
          <w:lang w:val="pt-BR"/>
        </w:rPr>
      </w:pPr>
    </w:p>
    <w:p w:rsidR="009F08B9" w:rsidRDefault="009F08B9" w:rsidP="009F08B9">
      <w:pPr>
        <w:pStyle w:val="Textoembloco"/>
        <w:spacing w:before="0" w:after="0" w:line="240" w:lineRule="auto"/>
        <w:ind w:left="0" w:right="0" w:firstLine="0"/>
        <w:jc w:val="both"/>
        <w:rPr>
          <w:rFonts w:ascii="Times New Roman" w:hAnsi="Times New Roman"/>
          <w:b/>
          <w:sz w:val="24"/>
          <w:u w:val="single"/>
          <w:lang w:val="pt-BR"/>
        </w:rPr>
      </w:pPr>
      <w:r>
        <w:rPr>
          <w:rFonts w:ascii="Times New Roman" w:hAnsi="Times New Roman"/>
          <w:b/>
          <w:sz w:val="24"/>
          <w:lang w:val="pt-BR"/>
        </w:rPr>
        <w:t>Alteração em plano de venda</w:t>
      </w:r>
      <w:r>
        <w:rPr>
          <w:rFonts w:ascii="Times New Roman" w:hAnsi="Times New Roman"/>
          <w:b/>
          <w:sz w:val="24"/>
          <w:u w:val="single"/>
          <w:lang w:val="pt-BR"/>
        </w:rPr>
        <w:t xml:space="preserve"> ou em plano de distribuição aos proprietários</w:t>
      </w:r>
    </w:p>
    <w:p w:rsidR="009F08B9" w:rsidRDefault="009F08B9" w:rsidP="009F08B9">
      <w:pPr>
        <w:pStyle w:val="Textoembloco"/>
        <w:spacing w:before="0" w:after="0" w:line="240" w:lineRule="auto"/>
        <w:ind w:left="567" w:right="0" w:hanging="567"/>
        <w:jc w:val="both"/>
        <w:rPr>
          <w:rFonts w:ascii="Times New Roman" w:hAnsi="Times New Roman"/>
          <w:color w:val="000000"/>
          <w:sz w:val="24"/>
          <w:lang w:val="pt-BR"/>
        </w:rPr>
      </w:pPr>
    </w:p>
    <w:p w:rsidR="009F08B9" w:rsidRDefault="009F08B9" w:rsidP="009F08B9">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26. </w:t>
      </w:r>
      <w:r>
        <w:rPr>
          <w:rFonts w:ascii="Times New Roman" w:hAnsi="Times New Roman"/>
          <w:color w:val="000000"/>
          <w:sz w:val="24"/>
          <w:lang w:val="pt-BR"/>
        </w:rPr>
        <w:tab/>
        <w:t>Se a entidade tiver classificado um ativo como mantido para venda</w:t>
      </w:r>
      <w:r>
        <w:rPr>
          <w:rFonts w:ascii="Times New Roman" w:hAnsi="Times New Roman"/>
          <w:color w:val="000000"/>
          <w:sz w:val="24"/>
          <w:u w:val="single"/>
        </w:rPr>
        <w:t xml:space="preserve"> ou como mantido para distribuição aos proprietários</w:t>
      </w:r>
      <w:r>
        <w:rPr>
          <w:rFonts w:ascii="Times New Roman" w:hAnsi="Times New Roman"/>
          <w:color w:val="000000"/>
          <w:sz w:val="24"/>
          <w:lang w:val="pt-BR"/>
        </w:rPr>
        <w:t xml:space="preserve">, mas os critérios dos itens 7 a 9 </w:t>
      </w:r>
      <w:r>
        <w:rPr>
          <w:rFonts w:ascii="Times New Roman" w:hAnsi="Times New Roman"/>
          <w:color w:val="000000"/>
          <w:sz w:val="24"/>
          <w:u w:val="single"/>
          <w:lang w:val="pt-BR"/>
        </w:rPr>
        <w:t>(para mantido para venda) ou do item 12A (para mantido para distribuição aos proprietários)</w:t>
      </w:r>
      <w:r>
        <w:rPr>
          <w:rFonts w:ascii="Times New Roman" w:hAnsi="Times New Roman"/>
          <w:color w:val="000000"/>
          <w:sz w:val="24"/>
          <w:lang w:val="pt-BR"/>
        </w:rPr>
        <w:t xml:space="preserve"> já não estiverem mais satisfeitos, a entidade deve deixar de classificar o ativo </w:t>
      </w:r>
      <w:r>
        <w:rPr>
          <w:rFonts w:ascii="Times New Roman" w:hAnsi="Times New Roman"/>
          <w:color w:val="000000"/>
          <w:sz w:val="24"/>
          <w:u w:val="single"/>
          <w:lang w:val="pt-BR"/>
        </w:rPr>
        <w:t>(ou grupo de ativos)</w:t>
      </w:r>
      <w:r>
        <w:rPr>
          <w:rFonts w:ascii="Times New Roman" w:hAnsi="Times New Roman"/>
          <w:color w:val="000000"/>
          <w:sz w:val="24"/>
          <w:lang w:val="pt-BR"/>
        </w:rPr>
        <w:t xml:space="preserve"> como mantido para venda </w:t>
      </w:r>
      <w:r>
        <w:rPr>
          <w:rFonts w:ascii="Times New Roman" w:hAnsi="Times New Roman"/>
          <w:color w:val="000000"/>
          <w:sz w:val="24"/>
          <w:u w:val="single"/>
        </w:rPr>
        <w:t xml:space="preserve">ou </w:t>
      </w:r>
      <w:r>
        <w:rPr>
          <w:rFonts w:ascii="Times New Roman" w:hAnsi="Times New Roman"/>
          <w:color w:val="000000"/>
          <w:sz w:val="24"/>
          <w:u w:val="single"/>
        </w:rPr>
        <w:lastRenderedPageBreak/>
        <w:t>como mantido para distribuição aos proprietários (respectivamente). Nesses casos, a entidade deve seguir a orientação dos itens 27 a 29 para contabilizar essa mudança, exceto quando se aplica o item 26A.</w:t>
      </w:r>
    </w:p>
    <w:p w:rsidR="009F08B9" w:rsidRDefault="009F08B9" w:rsidP="009F08B9">
      <w:pPr>
        <w:widowControl/>
        <w:rPr>
          <w:rFonts w:ascii="Times New Roman" w:hAnsi="Times New Roman"/>
          <w:b/>
          <w:bCs/>
          <w:lang w:eastAsia="pt-BR"/>
        </w:rPr>
      </w:pPr>
    </w:p>
    <w:p w:rsidR="009F08B9" w:rsidRDefault="009F08B9" w:rsidP="009F08B9">
      <w:pPr>
        <w:widowControl/>
        <w:rPr>
          <w:rFonts w:ascii="Times New Roman" w:hAnsi="Times New Roman"/>
          <w:b/>
          <w:bCs/>
          <w:lang w:eastAsia="pt-BR"/>
        </w:rPr>
      </w:pPr>
      <w:r>
        <w:rPr>
          <w:rFonts w:ascii="Times New Roman" w:hAnsi="Times New Roman"/>
          <w:b/>
          <w:bCs/>
          <w:lang w:eastAsia="pt-BR"/>
        </w:rPr>
        <w:t>Texto final</w:t>
      </w:r>
    </w:p>
    <w:p w:rsidR="009F08B9" w:rsidRDefault="009F08B9" w:rsidP="009F08B9">
      <w:pPr>
        <w:pStyle w:val="Textoembloco"/>
        <w:spacing w:before="0" w:after="0" w:line="240" w:lineRule="auto"/>
        <w:ind w:left="0" w:right="0" w:firstLine="0"/>
        <w:jc w:val="both"/>
        <w:rPr>
          <w:rFonts w:ascii="Times New Roman" w:hAnsi="Times New Roman"/>
          <w:b/>
          <w:sz w:val="24"/>
          <w:lang w:val="pt-BR"/>
        </w:rPr>
      </w:pPr>
    </w:p>
    <w:p w:rsidR="009F08B9" w:rsidRDefault="009F08B9" w:rsidP="009F08B9">
      <w:pPr>
        <w:pStyle w:val="Textoembloco"/>
        <w:spacing w:before="0" w:after="0" w:line="240" w:lineRule="auto"/>
        <w:ind w:left="0" w:right="0" w:firstLine="0"/>
        <w:jc w:val="both"/>
        <w:rPr>
          <w:rFonts w:ascii="Times New Roman" w:hAnsi="Times New Roman"/>
          <w:b/>
          <w:sz w:val="24"/>
          <w:lang w:val="pt-BR"/>
        </w:rPr>
      </w:pPr>
      <w:r>
        <w:rPr>
          <w:rFonts w:ascii="Times New Roman" w:hAnsi="Times New Roman"/>
          <w:b/>
          <w:sz w:val="24"/>
          <w:lang w:val="pt-BR"/>
        </w:rPr>
        <w:t>Alteração em plano de venda ou em plano de distribuição aos proprietários</w:t>
      </w:r>
    </w:p>
    <w:p w:rsidR="009F08B9" w:rsidRDefault="009F08B9" w:rsidP="009F08B9">
      <w:pPr>
        <w:pStyle w:val="Textoembloco"/>
        <w:spacing w:before="0" w:after="0" w:line="240" w:lineRule="auto"/>
        <w:ind w:left="567" w:right="0" w:hanging="567"/>
        <w:jc w:val="both"/>
        <w:rPr>
          <w:rFonts w:ascii="Times New Roman" w:hAnsi="Times New Roman"/>
          <w:color w:val="000000"/>
          <w:sz w:val="24"/>
          <w:lang w:val="pt-BR"/>
        </w:rPr>
      </w:pPr>
    </w:p>
    <w:p w:rsidR="009F08B9" w:rsidRDefault="009F08B9" w:rsidP="009F08B9">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26. </w:t>
      </w:r>
      <w:r>
        <w:rPr>
          <w:rFonts w:ascii="Times New Roman" w:hAnsi="Times New Roman"/>
          <w:color w:val="000000"/>
          <w:sz w:val="24"/>
          <w:lang w:val="pt-BR"/>
        </w:rPr>
        <w:tab/>
        <w:t>Se a entidade tiver classificado um ativo como mantido para venda</w:t>
      </w:r>
      <w:r>
        <w:rPr>
          <w:rFonts w:ascii="Times New Roman" w:hAnsi="Times New Roman"/>
          <w:color w:val="000000"/>
          <w:sz w:val="24"/>
        </w:rPr>
        <w:t xml:space="preserve"> ou como mantido para distribuição aos proprietários</w:t>
      </w:r>
      <w:r>
        <w:rPr>
          <w:rFonts w:ascii="Times New Roman" w:hAnsi="Times New Roman"/>
          <w:color w:val="000000"/>
          <w:sz w:val="24"/>
          <w:lang w:val="pt-BR"/>
        </w:rPr>
        <w:t xml:space="preserve">, mas os critérios dos itens 7 a 9 (para mantido para venda) ou do item 12A (para mantido para distribuição aos proprietários) já não estiverem mais satisfeitos, a entidade deve deixar de classificar o ativo (ou grupo de ativos) como mantido para venda </w:t>
      </w:r>
      <w:r>
        <w:rPr>
          <w:rFonts w:ascii="Times New Roman" w:hAnsi="Times New Roman"/>
          <w:color w:val="000000"/>
          <w:sz w:val="24"/>
        </w:rPr>
        <w:t>ou como mantido para distribuição aos proprietários (respectivamente). Nesses casos, a entidade deve seguir a orientação dos itens 27 a 29 para contabilizar essa mudança, exceto quando se aplica o item 26A.</w:t>
      </w:r>
    </w:p>
    <w:p w:rsidR="009F08B9" w:rsidRDefault="009F08B9" w:rsidP="009F08B9">
      <w:pPr>
        <w:widowControl/>
        <w:rPr>
          <w:rFonts w:ascii="Times New Roman" w:hAnsi="Times New Roman"/>
          <w:b/>
          <w:bCs/>
          <w:lang w:eastAsia="pt-BR"/>
        </w:rPr>
      </w:pPr>
    </w:p>
    <w:p w:rsidR="009F08B9" w:rsidRDefault="009F08B9" w:rsidP="009F08B9">
      <w:pPr>
        <w:widowControl/>
        <w:rPr>
          <w:rFonts w:ascii="Times New Roman" w:hAnsi="Times New Roman"/>
          <w:b/>
          <w:bCs/>
          <w:lang w:eastAsia="pt-BR"/>
        </w:rPr>
      </w:pPr>
      <w:r>
        <w:rPr>
          <w:rFonts w:ascii="Times New Roman" w:hAnsi="Times New Roman"/>
          <w:b/>
          <w:bCs/>
          <w:lang w:eastAsia="pt-BR"/>
        </w:rPr>
        <w:t>Texto incluído</w:t>
      </w:r>
    </w:p>
    <w:p w:rsidR="009F08B9" w:rsidRDefault="009F08B9" w:rsidP="009F08B9">
      <w:pPr>
        <w:widowControl/>
        <w:jc w:val="both"/>
        <w:rPr>
          <w:rFonts w:ascii="Times New Roman" w:hAnsi="Times New Roman"/>
          <w:lang w:eastAsia="pt-BR"/>
        </w:rPr>
      </w:pPr>
    </w:p>
    <w:p w:rsidR="009F08B9" w:rsidRDefault="009F08B9" w:rsidP="009F08B9">
      <w:pPr>
        <w:widowControl/>
        <w:ind w:left="567" w:hanging="567"/>
        <w:jc w:val="both"/>
        <w:rPr>
          <w:rFonts w:ascii="Times New Roman" w:hAnsi="Times New Roman"/>
          <w:lang w:eastAsia="pt-BR"/>
        </w:rPr>
      </w:pPr>
      <w:proofErr w:type="gramStart"/>
      <w:r>
        <w:rPr>
          <w:rFonts w:ascii="Times New Roman" w:hAnsi="Times New Roman"/>
          <w:lang w:eastAsia="pt-BR"/>
        </w:rPr>
        <w:t>26A</w:t>
      </w:r>
      <w:proofErr w:type="gramEnd"/>
      <w:r>
        <w:rPr>
          <w:rFonts w:ascii="Times New Roman" w:hAnsi="Times New Roman"/>
          <w:lang w:eastAsia="pt-BR"/>
        </w:rPr>
        <w:t xml:space="preserve">. Se a entidade reclassificar um ativo (ou grupo de ativos) diretamente de mantido para venda para mantido para distribuição aos proprietários, ou diretamente de mantido para distribuição aos proprietários para mantido para venda, então, a mudança na classificação deve ser considerada como continuação do plano original de alienação. A entidade: </w:t>
      </w:r>
    </w:p>
    <w:p w:rsidR="009F08B9" w:rsidRDefault="009F08B9" w:rsidP="009F08B9">
      <w:pPr>
        <w:widowControl/>
        <w:ind w:left="993" w:hanging="426"/>
        <w:jc w:val="both"/>
        <w:rPr>
          <w:rFonts w:ascii="Times New Roman" w:hAnsi="Times New Roman"/>
          <w:lang w:eastAsia="pt-BR"/>
        </w:rPr>
      </w:pPr>
      <w:r>
        <w:rPr>
          <w:rFonts w:ascii="Times New Roman" w:hAnsi="Times New Roman"/>
          <w:lang w:eastAsia="pt-BR"/>
        </w:rPr>
        <w:t xml:space="preserve">(a) </w:t>
      </w:r>
      <w:r>
        <w:rPr>
          <w:rFonts w:ascii="Times New Roman" w:hAnsi="Times New Roman"/>
          <w:lang w:eastAsia="pt-BR"/>
        </w:rPr>
        <w:tab/>
        <w:t xml:space="preserve">não deve seguir a orientação dos itens 27 a 29 para contabilizar essa mudança. A entidade deve aplicar os requisitos de classificação, apresentação e mensuração deste Pronunciamento </w:t>
      </w:r>
      <w:proofErr w:type="gramStart"/>
      <w:r>
        <w:rPr>
          <w:rFonts w:ascii="Times New Roman" w:hAnsi="Times New Roman"/>
          <w:lang w:eastAsia="pt-BR"/>
        </w:rPr>
        <w:t>aplicáveis</w:t>
      </w:r>
      <w:proofErr w:type="gramEnd"/>
      <w:r>
        <w:rPr>
          <w:rFonts w:ascii="Times New Roman" w:hAnsi="Times New Roman"/>
          <w:lang w:eastAsia="pt-BR"/>
        </w:rPr>
        <w:t xml:space="preserve"> ​​ao novo método de alienação; </w:t>
      </w:r>
    </w:p>
    <w:p w:rsidR="009F08B9" w:rsidRDefault="009F08B9" w:rsidP="009F08B9">
      <w:pPr>
        <w:widowControl/>
        <w:ind w:left="993" w:hanging="426"/>
        <w:jc w:val="both"/>
        <w:rPr>
          <w:rFonts w:ascii="Times New Roman" w:hAnsi="Times New Roman"/>
          <w:lang w:eastAsia="pt-BR"/>
        </w:rPr>
      </w:pPr>
      <w:r>
        <w:rPr>
          <w:rFonts w:ascii="Times New Roman" w:hAnsi="Times New Roman"/>
          <w:lang w:eastAsia="pt-BR"/>
        </w:rPr>
        <w:t xml:space="preserve">(b) </w:t>
      </w:r>
      <w:r>
        <w:rPr>
          <w:rFonts w:ascii="Times New Roman" w:hAnsi="Times New Roman"/>
          <w:lang w:eastAsia="pt-BR"/>
        </w:rPr>
        <w:tab/>
        <w:t xml:space="preserve">deve mensurar o ativo não circulante (ou grupo de ativos), seguindo os requisitos do item 15 (se reclassificado como mantido para venda) ou 15A (se reclassificado como mantido para distribuição aos proprietários) e </w:t>
      </w:r>
      <w:proofErr w:type="gramStart"/>
      <w:r>
        <w:rPr>
          <w:rFonts w:ascii="Times New Roman" w:hAnsi="Times New Roman"/>
          <w:lang w:eastAsia="pt-BR"/>
        </w:rPr>
        <w:t>deve reconhecer</w:t>
      </w:r>
      <w:proofErr w:type="gramEnd"/>
      <w:r>
        <w:rPr>
          <w:rFonts w:ascii="Times New Roman" w:hAnsi="Times New Roman"/>
          <w:lang w:eastAsia="pt-BR"/>
        </w:rPr>
        <w:t xml:space="preserve"> qualquer redução ou aumento do valor justo menos as despesas de venda ou de distribuição do ativo não circulante (ou grupo de ativos), seguindo os requisitos dos itens 20 a 25;</w:t>
      </w:r>
    </w:p>
    <w:p w:rsidR="009F08B9" w:rsidRDefault="009F08B9" w:rsidP="009F08B9">
      <w:pPr>
        <w:widowControl/>
        <w:ind w:left="993" w:hanging="426"/>
        <w:jc w:val="both"/>
        <w:rPr>
          <w:rFonts w:ascii="Times New Roman" w:hAnsi="Times New Roman"/>
          <w:lang w:eastAsia="pt-BR"/>
        </w:rPr>
      </w:pPr>
      <w:r>
        <w:rPr>
          <w:rFonts w:ascii="Times New Roman" w:hAnsi="Times New Roman"/>
          <w:lang w:eastAsia="pt-BR"/>
        </w:rPr>
        <w:t xml:space="preserve">(c) </w:t>
      </w:r>
      <w:r>
        <w:rPr>
          <w:rFonts w:ascii="Times New Roman" w:hAnsi="Times New Roman"/>
          <w:lang w:eastAsia="pt-BR"/>
        </w:rPr>
        <w:tab/>
        <w:t xml:space="preserve">não deve alterar a data da classificação, de acordo com os itens </w:t>
      </w:r>
      <w:proofErr w:type="gramStart"/>
      <w:r>
        <w:rPr>
          <w:rFonts w:ascii="Times New Roman" w:hAnsi="Times New Roman"/>
          <w:lang w:eastAsia="pt-BR"/>
        </w:rPr>
        <w:t>8</w:t>
      </w:r>
      <w:proofErr w:type="gramEnd"/>
      <w:r>
        <w:rPr>
          <w:rFonts w:ascii="Times New Roman" w:hAnsi="Times New Roman"/>
          <w:lang w:eastAsia="pt-BR"/>
        </w:rPr>
        <w:t xml:space="preserve"> e 12A. Isso não exclui a extensão do período necessário para concluir a venda ou a distribuição aos proprietários, se forem atendidas as condições do item </w:t>
      </w:r>
      <w:proofErr w:type="gramStart"/>
      <w:r>
        <w:rPr>
          <w:rFonts w:ascii="Times New Roman" w:hAnsi="Times New Roman"/>
          <w:lang w:eastAsia="pt-BR"/>
        </w:rPr>
        <w:t>9</w:t>
      </w:r>
      <w:proofErr w:type="gramEnd"/>
      <w:r>
        <w:rPr>
          <w:rFonts w:ascii="Times New Roman" w:hAnsi="Times New Roman"/>
          <w:lang w:eastAsia="pt-BR"/>
        </w:rPr>
        <w:t>.</w:t>
      </w:r>
    </w:p>
    <w:p w:rsidR="009F08B9" w:rsidRDefault="009F08B9" w:rsidP="009F08B9">
      <w:pPr>
        <w:widowControl/>
        <w:rPr>
          <w:rFonts w:ascii="Times New Roman" w:hAnsi="Times New Roman"/>
          <w:b/>
          <w:bCs/>
          <w:lang w:eastAsia="pt-BR"/>
        </w:rPr>
      </w:pPr>
    </w:p>
    <w:p w:rsidR="009F08B9" w:rsidRDefault="009F08B9" w:rsidP="009F08B9">
      <w:pPr>
        <w:widowControl/>
        <w:rPr>
          <w:rFonts w:ascii="Times New Roman" w:hAnsi="Times New Roman"/>
          <w:b/>
          <w:bCs/>
          <w:lang w:eastAsia="pt-BR"/>
        </w:rPr>
      </w:pPr>
      <w:r>
        <w:rPr>
          <w:rFonts w:ascii="Times New Roman" w:hAnsi="Times New Roman"/>
          <w:b/>
          <w:bCs/>
          <w:lang w:eastAsia="pt-BR"/>
        </w:rPr>
        <w:t>Texto em vigor</w:t>
      </w:r>
    </w:p>
    <w:p w:rsidR="009F08B9" w:rsidRDefault="009F08B9" w:rsidP="009F08B9">
      <w:pPr>
        <w:pStyle w:val="Textoembloco"/>
        <w:spacing w:before="0" w:after="0" w:line="240" w:lineRule="auto"/>
        <w:ind w:left="567" w:right="0" w:hanging="567"/>
        <w:jc w:val="both"/>
        <w:rPr>
          <w:rFonts w:ascii="Times New Roman" w:hAnsi="Times New Roman"/>
          <w:color w:val="000000"/>
          <w:sz w:val="24"/>
          <w:lang w:val="pt-BR"/>
        </w:rPr>
      </w:pPr>
    </w:p>
    <w:p w:rsidR="009F08B9" w:rsidRDefault="009F08B9" w:rsidP="009F08B9">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27. </w:t>
      </w:r>
      <w:r>
        <w:rPr>
          <w:rFonts w:ascii="Times New Roman" w:hAnsi="Times New Roman"/>
          <w:color w:val="000000"/>
          <w:sz w:val="24"/>
          <w:lang w:val="pt-BR"/>
        </w:rPr>
        <w:tab/>
        <w:t>A entidade deve mensurar o ativo não circulante que deixa de ser classificado como mantido para venda (ou deixa de ser incluído em grupo de ativos classificado como mantido para venda) pelo valor mais baixo entre:</w:t>
      </w:r>
    </w:p>
    <w:p w:rsidR="009F08B9" w:rsidRDefault="009F08B9" w:rsidP="006F05B7">
      <w:pPr>
        <w:numPr>
          <w:ilvl w:val="0"/>
          <w:numId w:val="33"/>
        </w:numPr>
        <w:autoSpaceDE/>
        <w:adjustRightInd/>
        <w:spacing w:after="120"/>
        <w:ind w:left="993" w:hanging="426"/>
        <w:jc w:val="both"/>
        <w:rPr>
          <w:rFonts w:ascii="Times New Roman" w:hAnsi="Times New Roman"/>
          <w:bCs/>
          <w:iCs/>
          <w:color w:val="000000"/>
        </w:rPr>
      </w:pPr>
      <w:proofErr w:type="gramStart"/>
      <w:r>
        <w:rPr>
          <w:rFonts w:ascii="Times New Roman" w:hAnsi="Times New Roman"/>
          <w:bCs/>
          <w:iCs/>
          <w:color w:val="000000"/>
        </w:rPr>
        <w:t>o</w:t>
      </w:r>
      <w:proofErr w:type="gramEnd"/>
      <w:r>
        <w:rPr>
          <w:rFonts w:ascii="Times New Roman" w:hAnsi="Times New Roman"/>
          <w:bCs/>
          <w:iCs/>
          <w:color w:val="000000"/>
        </w:rPr>
        <w:t xml:space="preserve"> seu valor contábil antes de o ativo ou o grupo de ativos ser classificado como mantido para venda, ajustado por qualquer depreciação, amortização ou reavaliação (se permitida legalmente) que teria sido reconhecida se o ativo ou o grupo de ativos não estivesse classificado como mantido para venda; e </w:t>
      </w:r>
    </w:p>
    <w:p w:rsidR="009F08B9" w:rsidRDefault="009F08B9" w:rsidP="006F05B7">
      <w:pPr>
        <w:numPr>
          <w:ilvl w:val="0"/>
          <w:numId w:val="33"/>
        </w:numPr>
        <w:autoSpaceDE/>
        <w:adjustRightInd/>
        <w:spacing w:after="120"/>
        <w:ind w:left="993" w:hanging="426"/>
        <w:jc w:val="both"/>
        <w:rPr>
          <w:rFonts w:ascii="Times New Roman" w:hAnsi="Times New Roman"/>
          <w:bCs/>
          <w:iCs/>
          <w:color w:val="000000"/>
        </w:rPr>
      </w:pPr>
      <w:proofErr w:type="gramStart"/>
      <w:r>
        <w:rPr>
          <w:rFonts w:ascii="Times New Roman" w:hAnsi="Times New Roman"/>
          <w:bCs/>
          <w:iCs/>
          <w:color w:val="000000"/>
        </w:rPr>
        <w:t>o</w:t>
      </w:r>
      <w:proofErr w:type="gramEnd"/>
      <w:r>
        <w:rPr>
          <w:rFonts w:ascii="Times New Roman" w:hAnsi="Times New Roman"/>
          <w:bCs/>
          <w:iCs/>
          <w:color w:val="000000"/>
        </w:rPr>
        <w:t xml:space="preserve"> seu montante recuperável à data da decisão posterior de não vender. (*)</w:t>
      </w:r>
    </w:p>
    <w:p w:rsidR="009F08B9" w:rsidRDefault="009F08B9" w:rsidP="009F08B9">
      <w:pPr>
        <w:pStyle w:val="Textoembloco"/>
        <w:tabs>
          <w:tab w:val="left" w:pos="708"/>
        </w:tabs>
        <w:spacing w:before="0" w:after="0" w:line="240" w:lineRule="auto"/>
        <w:ind w:left="567" w:right="0" w:firstLine="0"/>
        <w:jc w:val="both"/>
        <w:rPr>
          <w:rFonts w:ascii="Times New Roman" w:hAnsi="Times New Roman"/>
          <w:color w:val="000000"/>
          <w:szCs w:val="20"/>
          <w:lang w:val="pt-BR"/>
        </w:rPr>
      </w:pPr>
      <w:r>
        <w:rPr>
          <w:rFonts w:ascii="Times New Roman" w:hAnsi="Times New Roman"/>
          <w:color w:val="000000"/>
          <w:szCs w:val="20"/>
          <w:lang w:val="pt-BR"/>
        </w:rPr>
        <w:t>(*) Se o ativo não circulante fizer parte de unidade geradora de caixa, o seu montante recuperável é o valor contábil que teria sido reconhecido após a alocação de qualquer perda por redução ao valor recuperável resultante dessa unidade geradora de caixa de acordo com o Pronunciamento Técnico CPC 01 - Redução ao Valor Recuperável de Ativos.</w:t>
      </w:r>
    </w:p>
    <w:p w:rsidR="009F08B9" w:rsidRDefault="009F08B9" w:rsidP="009F08B9">
      <w:pPr>
        <w:widowControl/>
        <w:rPr>
          <w:rFonts w:ascii="Times New Roman" w:hAnsi="Times New Roman"/>
          <w:b/>
          <w:bCs/>
          <w:lang w:eastAsia="pt-BR"/>
        </w:rPr>
      </w:pPr>
    </w:p>
    <w:p w:rsidR="009F08B9" w:rsidRDefault="009F08B9" w:rsidP="009F08B9">
      <w:pPr>
        <w:widowControl/>
        <w:rPr>
          <w:rFonts w:ascii="Times New Roman" w:hAnsi="Times New Roman"/>
          <w:b/>
          <w:bCs/>
          <w:lang w:eastAsia="pt-BR"/>
        </w:rPr>
      </w:pPr>
      <w:r>
        <w:rPr>
          <w:rFonts w:ascii="Times New Roman" w:hAnsi="Times New Roman"/>
          <w:b/>
          <w:bCs/>
          <w:lang w:eastAsia="pt-BR"/>
        </w:rPr>
        <w:t>Texto alterado</w:t>
      </w:r>
    </w:p>
    <w:p w:rsidR="009F08B9" w:rsidRDefault="009F08B9" w:rsidP="009F08B9">
      <w:pPr>
        <w:widowControl/>
        <w:rPr>
          <w:rFonts w:ascii="Times New Roman" w:hAnsi="Times New Roman"/>
          <w:b/>
          <w:bCs/>
          <w:lang w:eastAsia="pt-BR"/>
        </w:rPr>
      </w:pPr>
    </w:p>
    <w:p w:rsidR="009F08B9" w:rsidRDefault="009F08B9" w:rsidP="009F08B9">
      <w:pPr>
        <w:pStyle w:val="Textoembloco"/>
        <w:spacing w:before="0" w:after="12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27. </w:t>
      </w:r>
      <w:r>
        <w:rPr>
          <w:rFonts w:ascii="Times New Roman" w:hAnsi="Times New Roman"/>
          <w:color w:val="000000"/>
          <w:sz w:val="24"/>
          <w:lang w:val="pt-BR"/>
        </w:rPr>
        <w:tab/>
        <w:t xml:space="preserve">A entidade deve mensurar o ativo não circulante </w:t>
      </w:r>
      <w:r>
        <w:rPr>
          <w:rFonts w:ascii="Times New Roman" w:hAnsi="Times New Roman"/>
          <w:color w:val="000000"/>
          <w:sz w:val="24"/>
          <w:u w:val="single"/>
          <w:lang w:val="pt-BR"/>
        </w:rPr>
        <w:t xml:space="preserve">(ou grupo de ativos) </w:t>
      </w:r>
      <w:r>
        <w:rPr>
          <w:rFonts w:ascii="Times New Roman" w:hAnsi="Times New Roman"/>
          <w:color w:val="000000"/>
          <w:sz w:val="24"/>
          <w:lang w:val="pt-BR"/>
        </w:rPr>
        <w:t xml:space="preserve">que deixa de ser </w:t>
      </w:r>
      <w:r>
        <w:rPr>
          <w:rFonts w:ascii="Times New Roman" w:hAnsi="Times New Roman"/>
          <w:color w:val="000000"/>
          <w:sz w:val="24"/>
          <w:lang w:val="pt-BR"/>
        </w:rPr>
        <w:lastRenderedPageBreak/>
        <w:t xml:space="preserve">classificado como mantido para venda </w:t>
      </w:r>
      <w:r>
        <w:rPr>
          <w:rFonts w:ascii="Times New Roman" w:hAnsi="Times New Roman"/>
          <w:color w:val="000000"/>
          <w:sz w:val="24"/>
          <w:u w:val="single"/>
        </w:rPr>
        <w:t>ou como mantido para distribuição aos proprietários</w:t>
      </w:r>
      <w:r>
        <w:rPr>
          <w:rFonts w:ascii="Times New Roman" w:hAnsi="Times New Roman"/>
          <w:color w:val="000000"/>
          <w:sz w:val="24"/>
          <w:lang w:val="pt-BR"/>
        </w:rPr>
        <w:t xml:space="preserve"> (ou deixa de ser incluído em grupo de ativos classificado como mantido para venda </w:t>
      </w:r>
      <w:r>
        <w:rPr>
          <w:rFonts w:ascii="Times New Roman" w:hAnsi="Times New Roman"/>
          <w:color w:val="000000"/>
          <w:sz w:val="24"/>
          <w:u w:val="single"/>
        </w:rPr>
        <w:t>ou como mantido para distribuição aos proprietários</w:t>
      </w:r>
      <w:r>
        <w:rPr>
          <w:rFonts w:ascii="Times New Roman" w:hAnsi="Times New Roman"/>
          <w:color w:val="000000"/>
          <w:sz w:val="24"/>
          <w:lang w:val="pt-BR"/>
        </w:rPr>
        <w:t>) pelo valor mais baixo entre:</w:t>
      </w:r>
    </w:p>
    <w:p w:rsidR="009F08B9" w:rsidRDefault="009F08B9" w:rsidP="006F05B7">
      <w:pPr>
        <w:numPr>
          <w:ilvl w:val="0"/>
          <w:numId w:val="70"/>
        </w:numPr>
        <w:autoSpaceDE/>
        <w:adjustRightInd/>
        <w:spacing w:after="120"/>
        <w:ind w:left="993" w:hanging="426"/>
        <w:jc w:val="both"/>
        <w:rPr>
          <w:rFonts w:ascii="Times New Roman" w:hAnsi="Times New Roman"/>
          <w:bCs/>
          <w:iCs/>
          <w:color w:val="000000"/>
        </w:rPr>
      </w:pPr>
      <w:proofErr w:type="gramStart"/>
      <w:r>
        <w:rPr>
          <w:rFonts w:ascii="Times New Roman" w:hAnsi="Times New Roman"/>
          <w:bCs/>
          <w:iCs/>
          <w:color w:val="000000"/>
        </w:rPr>
        <w:t>o</w:t>
      </w:r>
      <w:proofErr w:type="gramEnd"/>
      <w:r>
        <w:rPr>
          <w:rFonts w:ascii="Times New Roman" w:hAnsi="Times New Roman"/>
          <w:bCs/>
          <w:iCs/>
          <w:color w:val="000000"/>
        </w:rPr>
        <w:t xml:space="preserve"> seu valor contábil antes de o ativo ou o grupo de ativos ser classificado como mantido para venda </w:t>
      </w:r>
      <w:r>
        <w:rPr>
          <w:rFonts w:ascii="Times New Roman" w:hAnsi="Times New Roman"/>
          <w:color w:val="000000"/>
          <w:u w:val="single"/>
        </w:rPr>
        <w:t>(ou como mantido para distribuição aos proprietários)</w:t>
      </w:r>
      <w:r>
        <w:rPr>
          <w:rFonts w:ascii="Times New Roman" w:hAnsi="Times New Roman"/>
          <w:bCs/>
          <w:iCs/>
          <w:color w:val="000000"/>
        </w:rPr>
        <w:t xml:space="preserve">, ajustado por qualquer depreciação, amortização ou reavaliação (se permitida legalmente) que teria sido reconhecida se o ativo ou o grupo de ativos não estivesse classificado como mantido para venda </w:t>
      </w:r>
      <w:r>
        <w:rPr>
          <w:rFonts w:ascii="Times New Roman" w:hAnsi="Times New Roman"/>
          <w:color w:val="000000"/>
          <w:u w:val="single"/>
        </w:rPr>
        <w:t>(ou como mantido para distribuição aos proprietários)</w:t>
      </w:r>
      <w:r>
        <w:rPr>
          <w:rFonts w:ascii="Times New Roman" w:hAnsi="Times New Roman"/>
          <w:bCs/>
          <w:iCs/>
          <w:color w:val="000000"/>
        </w:rPr>
        <w:t xml:space="preserve">; e </w:t>
      </w:r>
    </w:p>
    <w:p w:rsidR="009F08B9" w:rsidRDefault="009F08B9" w:rsidP="006F05B7">
      <w:pPr>
        <w:numPr>
          <w:ilvl w:val="0"/>
          <w:numId w:val="70"/>
        </w:numPr>
        <w:autoSpaceDE/>
        <w:adjustRightInd/>
        <w:spacing w:after="120"/>
        <w:ind w:left="993" w:hanging="426"/>
        <w:jc w:val="both"/>
        <w:rPr>
          <w:rFonts w:ascii="Times New Roman" w:hAnsi="Times New Roman"/>
          <w:bCs/>
          <w:iCs/>
          <w:color w:val="000000"/>
        </w:rPr>
      </w:pPr>
      <w:proofErr w:type="gramStart"/>
      <w:r>
        <w:rPr>
          <w:rFonts w:ascii="Times New Roman" w:hAnsi="Times New Roman"/>
          <w:bCs/>
          <w:iCs/>
          <w:color w:val="000000"/>
        </w:rPr>
        <w:t>o</w:t>
      </w:r>
      <w:proofErr w:type="gramEnd"/>
      <w:r>
        <w:rPr>
          <w:rFonts w:ascii="Times New Roman" w:hAnsi="Times New Roman"/>
          <w:bCs/>
          <w:iCs/>
          <w:color w:val="000000"/>
        </w:rPr>
        <w:t xml:space="preserve"> seu montante recuperável à data da decisão posterior de não vender</w:t>
      </w:r>
      <w:r>
        <w:rPr>
          <w:rFonts w:ascii="Times New Roman" w:hAnsi="Times New Roman"/>
          <w:bCs/>
          <w:iCs/>
          <w:color w:val="000000"/>
          <w:u w:val="single"/>
        </w:rPr>
        <w:t xml:space="preserve"> ou distribuir aos proprietários</w:t>
      </w:r>
      <w:r>
        <w:rPr>
          <w:rFonts w:ascii="Times New Roman" w:hAnsi="Times New Roman"/>
          <w:bCs/>
          <w:iCs/>
          <w:color w:val="000000"/>
        </w:rPr>
        <w:t xml:space="preserve">. </w:t>
      </w:r>
      <w:r>
        <w:rPr>
          <w:rFonts w:ascii="Times New Roman" w:hAnsi="Times New Roman"/>
          <w:bCs/>
          <w:iCs/>
          <w:strike/>
          <w:color w:val="000000"/>
        </w:rPr>
        <w:t>(*)</w:t>
      </w:r>
    </w:p>
    <w:p w:rsidR="009F08B9" w:rsidRDefault="009F08B9" w:rsidP="009F08B9">
      <w:pPr>
        <w:pStyle w:val="Textoembloco"/>
        <w:tabs>
          <w:tab w:val="left" w:pos="708"/>
        </w:tabs>
        <w:spacing w:before="0" w:after="0" w:line="240" w:lineRule="auto"/>
        <w:ind w:left="567" w:right="0" w:firstLine="0"/>
        <w:jc w:val="both"/>
        <w:rPr>
          <w:rFonts w:ascii="Times New Roman" w:hAnsi="Times New Roman"/>
          <w:strike/>
          <w:color w:val="000000"/>
          <w:szCs w:val="20"/>
          <w:lang w:val="pt-BR"/>
        </w:rPr>
      </w:pPr>
      <w:r>
        <w:rPr>
          <w:rFonts w:ascii="Times New Roman" w:hAnsi="Times New Roman"/>
          <w:strike/>
          <w:color w:val="000000"/>
          <w:szCs w:val="20"/>
          <w:lang w:val="pt-BR"/>
        </w:rPr>
        <w:t>(*) Se o ativo não circulante fizer parte de unidade geradora de caixa, o seu montante recuperável é o valor contábil que teria sido reconhecido após a alocação de qualquer perda por redução ao valor recuperável resultante dessa unidade geradora de caixa de acordo com o Pronunciamento Técnico CPC 01 - Redução ao Valor Recuperável de Ativos.</w:t>
      </w:r>
    </w:p>
    <w:p w:rsidR="009F08B9" w:rsidRDefault="009F08B9" w:rsidP="009F08B9">
      <w:pPr>
        <w:widowControl/>
        <w:rPr>
          <w:rFonts w:ascii="Times New Roman" w:hAnsi="Times New Roman"/>
          <w:b/>
          <w:bCs/>
          <w:lang w:eastAsia="pt-BR"/>
        </w:rPr>
      </w:pPr>
    </w:p>
    <w:p w:rsidR="009F08B9" w:rsidRDefault="009F08B9" w:rsidP="009F08B9">
      <w:pPr>
        <w:widowControl/>
        <w:rPr>
          <w:rFonts w:ascii="Times New Roman" w:hAnsi="Times New Roman"/>
          <w:b/>
          <w:bCs/>
          <w:lang w:eastAsia="pt-BR"/>
        </w:rPr>
      </w:pPr>
      <w:r>
        <w:rPr>
          <w:rFonts w:ascii="Times New Roman" w:hAnsi="Times New Roman"/>
          <w:b/>
          <w:bCs/>
          <w:lang w:eastAsia="pt-BR"/>
        </w:rPr>
        <w:t>Texto final</w:t>
      </w:r>
    </w:p>
    <w:p w:rsidR="009F08B9" w:rsidRDefault="009F08B9" w:rsidP="009F08B9">
      <w:pPr>
        <w:pStyle w:val="Textoembloco"/>
        <w:spacing w:before="0" w:after="0" w:line="240" w:lineRule="auto"/>
        <w:ind w:left="567" w:right="0" w:hanging="567"/>
        <w:jc w:val="both"/>
        <w:rPr>
          <w:rFonts w:ascii="Times New Roman" w:hAnsi="Times New Roman"/>
          <w:color w:val="000000"/>
          <w:sz w:val="24"/>
          <w:lang w:val="pt-BR"/>
        </w:rPr>
      </w:pPr>
    </w:p>
    <w:p w:rsidR="009F08B9" w:rsidRDefault="009F08B9" w:rsidP="009F08B9">
      <w:pPr>
        <w:pStyle w:val="Textoembloco"/>
        <w:spacing w:before="0" w:after="12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27. </w:t>
      </w:r>
      <w:r>
        <w:rPr>
          <w:rFonts w:ascii="Times New Roman" w:hAnsi="Times New Roman"/>
          <w:color w:val="000000"/>
          <w:sz w:val="24"/>
          <w:lang w:val="pt-BR"/>
        </w:rPr>
        <w:tab/>
        <w:t xml:space="preserve">A entidade deve mensurar o ativo não circulante (ou grupo de ativos) que deixa de ser classificado como mantido para venda </w:t>
      </w:r>
      <w:r>
        <w:rPr>
          <w:rFonts w:ascii="Times New Roman" w:hAnsi="Times New Roman"/>
          <w:color w:val="000000"/>
          <w:sz w:val="24"/>
        </w:rPr>
        <w:t>ou como mantido para distribuição aos proprietários</w:t>
      </w:r>
      <w:r>
        <w:rPr>
          <w:rFonts w:ascii="Times New Roman" w:hAnsi="Times New Roman"/>
          <w:color w:val="000000"/>
          <w:sz w:val="24"/>
          <w:lang w:val="pt-BR"/>
        </w:rPr>
        <w:t xml:space="preserve"> (ou deixa de ser incluído em grupo de ativos classificado como mantido para venda </w:t>
      </w:r>
      <w:r>
        <w:rPr>
          <w:rFonts w:ascii="Times New Roman" w:hAnsi="Times New Roman"/>
          <w:color w:val="000000"/>
          <w:sz w:val="24"/>
        </w:rPr>
        <w:t>ou como mantido para distribuição aos proprietários</w:t>
      </w:r>
      <w:r>
        <w:rPr>
          <w:rFonts w:ascii="Times New Roman" w:hAnsi="Times New Roman"/>
          <w:color w:val="000000"/>
          <w:sz w:val="24"/>
          <w:lang w:val="pt-BR"/>
        </w:rPr>
        <w:t>) pelo valor mais baixo entre:</w:t>
      </w:r>
    </w:p>
    <w:p w:rsidR="009F08B9" w:rsidRDefault="009F08B9" w:rsidP="006F05B7">
      <w:pPr>
        <w:numPr>
          <w:ilvl w:val="0"/>
          <w:numId w:val="71"/>
        </w:numPr>
        <w:autoSpaceDE/>
        <w:adjustRightInd/>
        <w:spacing w:after="120"/>
        <w:ind w:left="993" w:hanging="426"/>
        <w:jc w:val="both"/>
        <w:rPr>
          <w:rFonts w:ascii="Times New Roman" w:hAnsi="Times New Roman"/>
          <w:bCs/>
          <w:iCs/>
          <w:color w:val="000000"/>
        </w:rPr>
      </w:pPr>
      <w:proofErr w:type="gramStart"/>
      <w:r>
        <w:rPr>
          <w:rFonts w:ascii="Times New Roman" w:hAnsi="Times New Roman"/>
          <w:bCs/>
          <w:iCs/>
          <w:color w:val="000000"/>
        </w:rPr>
        <w:t>o</w:t>
      </w:r>
      <w:proofErr w:type="gramEnd"/>
      <w:r>
        <w:rPr>
          <w:rFonts w:ascii="Times New Roman" w:hAnsi="Times New Roman"/>
          <w:bCs/>
          <w:iCs/>
          <w:color w:val="000000"/>
        </w:rPr>
        <w:t xml:space="preserve"> seu valor contábil antes de o ativo ou o grupo de ativos ser classificado como mantido para venda </w:t>
      </w:r>
      <w:r>
        <w:rPr>
          <w:rFonts w:ascii="Times New Roman" w:hAnsi="Times New Roman"/>
          <w:color w:val="000000"/>
        </w:rPr>
        <w:t>(ou como mantido para distribuição aos proprietários)</w:t>
      </w:r>
      <w:r>
        <w:rPr>
          <w:rFonts w:ascii="Times New Roman" w:hAnsi="Times New Roman"/>
          <w:bCs/>
          <w:iCs/>
          <w:color w:val="000000"/>
        </w:rPr>
        <w:t xml:space="preserve">, ajustado por qualquer depreciação, amortização ou reavaliação (se permitida legalmente) que teria sido reconhecida se o ativo ou o grupo de ativos não estivesse classificado como mantido para venda </w:t>
      </w:r>
      <w:r>
        <w:rPr>
          <w:rFonts w:ascii="Times New Roman" w:hAnsi="Times New Roman"/>
          <w:color w:val="000000"/>
        </w:rPr>
        <w:t>(ou como mantido para distribuição aos proprietários)</w:t>
      </w:r>
      <w:r>
        <w:rPr>
          <w:rFonts w:ascii="Times New Roman" w:hAnsi="Times New Roman"/>
          <w:bCs/>
          <w:iCs/>
          <w:color w:val="000000"/>
        </w:rPr>
        <w:t xml:space="preserve">; e </w:t>
      </w:r>
    </w:p>
    <w:p w:rsidR="009F08B9" w:rsidRDefault="009F08B9" w:rsidP="006F05B7">
      <w:pPr>
        <w:numPr>
          <w:ilvl w:val="0"/>
          <w:numId w:val="71"/>
        </w:numPr>
        <w:autoSpaceDE/>
        <w:adjustRightInd/>
        <w:spacing w:after="120"/>
        <w:ind w:left="993" w:hanging="426"/>
        <w:jc w:val="both"/>
        <w:rPr>
          <w:rFonts w:ascii="Times New Roman" w:hAnsi="Times New Roman"/>
          <w:bCs/>
          <w:iCs/>
          <w:color w:val="000000"/>
        </w:rPr>
      </w:pPr>
      <w:proofErr w:type="gramStart"/>
      <w:r>
        <w:rPr>
          <w:rFonts w:ascii="Times New Roman" w:hAnsi="Times New Roman"/>
          <w:bCs/>
          <w:iCs/>
          <w:color w:val="000000"/>
        </w:rPr>
        <w:t>o</w:t>
      </w:r>
      <w:proofErr w:type="gramEnd"/>
      <w:r>
        <w:rPr>
          <w:rFonts w:ascii="Times New Roman" w:hAnsi="Times New Roman"/>
          <w:bCs/>
          <w:iCs/>
          <w:color w:val="000000"/>
        </w:rPr>
        <w:t xml:space="preserve"> seu montante recuperável à data da decisão posterior de não vender ou distribuir aos proprietários.</w:t>
      </w:r>
    </w:p>
    <w:p w:rsidR="009F08B9" w:rsidRDefault="009F08B9" w:rsidP="009F08B9">
      <w:pPr>
        <w:widowControl/>
        <w:rPr>
          <w:rFonts w:ascii="Times New Roman" w:hAnsi="Times New Roman"/>
          <w:b/>
          <w:bCs/>
          <w:lang w:eastAsia="pt-BR"/>
        </w:rPr>
      </w:pPr>
    </w:p>
    <w:p w:rsidR="009F08B9" w:rsidRDefault="009F08B9" w:rsidP="009F08B9">
      <w:pPr>
        <w:widowControl/>
        <w:rPr>
          <w:rFonts w:ascii="Times New Roman" w:hAnsi="Times New Roman"/>
          <w:b/>
          <w:bCs/>
          <w:lang w:eastAsia="pt-BR"/>
        </w:rPr>
      </w:pPr>
      <w:r>
        <w:rPr>
          <w:rFonts w:ascii="Times New Roman" w:hAnsi="Times New Roman"/>
          <w:b/>
          <w:bCs/>
          <w:lang w:eastAsia="pt-BR"/>
        </w:rPr>
        <w:t>Texto em vigor</w:t>
      </w:r>
    </w:p>
    <w:p w:rsidR="009F08B9" w:rsidRDefault="009F08B9" w:rsidP="009F08B9">
      <w:pPr>
        <w:ind w:left="567" w:hanging="567"/>
        <w:jc w:val="both"/>
        <w:rPr>
          <w:rFonts w:ascii="Times New Roman" w:hAnsi="Times New Roman"/>
        </w:rPr>
      </w:pPr>
    </w:p>
    <w:p w:rsidR="009F08B9" w:rsidRDefault="009F08B9" w:rsidP="009F08B9">
      <w:pPr>
        <w:ind w:left="567" w:hanging="567"/>
        <w:jc w:val="both"/>
        <w:rPr>
          <w:rFonts w:ascii="Times New Roman" w:hAnsi="Times New Roman"/>
        </w:rPr>
      </w:pPr>
      <w:r>
        <w:rPr>
          <w:rFonts w:ascii="Times New Roman" w:hAnsi="Times New Roman"/>
        </w:rPr>
        <w:t xml:space="preserve">28. </w:t>
      </w:r>
      <w:r>
        <w:rPr>
          <w:rFonts w:ascii="Times New Roman" w:hAnsi="Times New Roman"/>
        </w:rPr>
        <w:tab/>
        <w:t>A entidade deve incluir qualquer ajuste exigido no valor contábil de ativo não circulante que deixe de ser classificado como mantido para venda no resultado (*) de operações em continuidade no período em que os critérios dos itens 7 a 9 já não estiverem mais satisfeitos. Demonstrações</w:t>
      </w:r>
      <w:r>
        <w:rPr>
          <w:rStyle w:val="hps"/>
        </w:rPr>
        <w:t xml:space="preserve"> contábeis relativas</w:t>
      </w:r>
      <w:r>
        <w:rPr>
          <w:rFonts w:ascii="Times New Roman" w:hAnsi="Times New Roman"/>
        </w:rPr>
        <w:t xml:space="preserve"> </w:t>
      </w:r>
      <w:r>
        <w:rPr>
          <w:rStyle w:val="hps"/>
        </w:rPr>
        <w:t>aos períodos desde a</w:t>
      </w:r>
      <w:r>
        <w:rPr>
          <w:rFonts w:ascii="Times New Roman" w:hAnsi="Times New Roman"/>
        </w:rPr>
        <w:t xml:space="preserve"> </w:t>
      </w:r>
      <w:r>
        <w:rPr>
          <w:rStyle w:val="hps"/>
        </w:rPr>
        <w:t>classificação como</w:t>
      </w:r>
      <w:r>
        <w:rPr>
          <w:rFonts w:ascii="Times New Roman" w:hAnsi="Times New Roman"/>
        </w:rPr>
        <w:t xml:space="preserve"> </w:t>
      </w:r>
      <w:r>
        <w:rPr>
          <w:rStyle w:val="hps"/>
        </w:rPr>
        <w:t>mantido para venda devem</w:t>
      </w:r>
      <w:r>
        <w:rPr>
          <w:rFonts w:ascii="Times New Roman" w:hAnsi="Times New Roman"/>
        </w:rPr>
        <w:t xml:space="preserve"> </w:t>
      </w:r>
      <w:r>
        <w:rPr>
          <w:rStyle w:val="hps"/>
        </w:rPr>
        <w:t>ser alteradas</w:t>
      </w:r>
      <w:r>
        <w:rPr>
          <w:rFonts w:ascii="Times New Roman" w:hAnsi="Times New Roman"/>
        </w:rPr>
        <w:t xml:space="preserve">, se o </w:t>
      </w:r>
      <w:r>
        <w:rPr>
          <w:rStyle w:val="hps"/>
        </w:rPr>
        <w:t>ativo não circulante</w:t>
      </w:r>
      <w:r>
        <w:rPr>
          <w:rFonts w:ascii="Times New Roman" w:hAnsi="Times New Roman"/>
        </w:rPr>
        <w:t xml:space="preserve"> que </w:t>
      </w:r>
      <w:r>
        <w:rPr>
          <w:rStyle w:val="hps"/>
        </w:rPr>
        <w:t>deixar de ser classificado</w:t>
      </w:r>
      <w:r>
        <w:rPr>
          <w:rFonts w:ascii="Times New Roman" w:hAnsi="Times New Roman"/>
        </w:rPr>
        <w:t xml:space="preserve"> </w:t>
      </w:r>
      <w:r>
        <w:rPr>
          <w:rStyle w:val="hps"/>
        </w:rPr>
        <w:t>como mantido para venda</w:t>
      </w:r>
      <w:r>
        <w:rPr>
          <w:rFonts w:ascii="Times New Roman" w:hAnsi="Times New Roman"/>
        </w:rPr>
        <w:t xml:space="preserve"> </w:t>
      </w:r>
      <w:r>
        <w:rPr>
          <w:rStyle w:val="hps"/>
        </w:rPr>
        <w:t>for controlada</w:t>
      </w:r>
      <w:r>
        <w:rPr>
          <w:rFonts w:ascii="Times New Roman" w:hAnsi="Times New Roman"/>
        </w:rPr>
        <w:t xml:space="preserve">, operação em </w:t>
      </w:r>
      <w:r>
        <w:rPr>
          <w:rStyle w:val="hps"/>
        </w:rPr>
        <w:t>conjunto</w:t>
      </w:r>
      <w:r>
        <w:rPr>
          <w:rFonts w:ascii="Times New Roman" w:hAnsi="Times New Roman"/>
        </w:rPr>
        <w:t xml:space="preserve">, empreendimento controlado em conjunto, </w:t>
      </w:r>
      <w:r>
        <w:rPr>
          <w:rStyle w:val="hps"/>
        </w:rPr>
        <w:t>coligada, ou</w:t>
      </w:r>
      <w:r>
        <w:rPr>
          <w:rFonts w:ascii="Times New Roman" w:hAnsi="Times New Roman"/>
        </w:rPr>
        <w:t xml:space="preserve"> </w:t>
      </w:r>
      <w:r>
        <w:rPr>
          <w:rStyle w:val="hps"/>
        </w:rPr>
        <w:t>parcela de participação em empreendimento controlado em conjunto ou</w:t>
      </w:r>
      <w:r>
        <w:rPr>
          <w:rFonts w:ascii="Times New Roman" w:hAnsi="Times New Roman"/>
        </w:rPr>
        <w:t xml:space="preserve"> em </w:t>
      </w:r>
      <w:r>
        <w:rPr>
          <w:rStyle w:val="hps"/>
        </w:rPr>
        <w:t xml:space="preserve">coligada. </w:t>
      </w:r>
      <w:r>
        <w:rPr>
          <w:rFonts w:ascii="Times New Roman" w:hAnsi="Times New Roman"/>
        </w:rPr>
        <w:t xml:space="preserve">A entidade deve apresentar esse ajuste na mesma linha da demonstração do resultado usada para apresentar o ganho ou a perda, se </w:t>
      </w:r>
      <w:proofErr w:type="gramStart"/>
      <w:r>
        <w:rPr>
          <w:rFonts w:ascii="Times New Roman" w:hAnsi="Times New Roman"/>
        </w:rPr>
        <w:t>houver,</w:t>
      </w:r>
      <w:proofErr w:type="gramEnd"/>
      <w:r>
        <w:rPr>
          <w:rFonts w:ascii="Times New Roman" w:hAnsi="Times New Roman"/>
        </w:rPr>
        <w:t xml:space="preserve"> reconhecida de acordo com o item 37. </w:t>
      </w:r>
      <w:r>
        <w:rPr>
          <w:rFonts w:ascii="Times New Roman" w:hAnsi="Times New Roman"/>
          <w:color w:val="0070C0"/>
          <w:sz w:val="20"/>
          <w:szCs w:val="20"/>
        </w:rPr>
        <w:t>(Alterado pela Revisão CPC 03)</w:t>
      </w:r>
    </w:p>
    <w:p w:rsidR="009F08B9" w:rsidRDefault="009F08B9" w:rsidP="009F08B9">
      <w:pPr>
        <w:pStyle w:val="Textoembloco"/>
        <w:spacing w:before="0" w:after="0" w:line="240" w:lineRule="auto"/>
        <w:ind w:left="567" w:right="0" w:hanging="567"/>
        <w:jc w:val="both"/>
        <w:rPr>
          <w:rFonts w:ascii="Times New Roman" w:hAnsi="Times New Roman"/>
          <w:sz w:val="24"/>
          <w:lang w:val="pt-BR"/>
        </w:rPr>
      </w:pPr>
      <w:r>
        <w:rPr>
          <w:rFonts w:ascii="Times New Roman" w:hAnsi="Times New Roman"/>
          <w:sz w:val="24"/>
          <w:lang w:val="pt-BR"/>
        </w:rPr>
        <w:tab/>
      </w:r>
      <w:r>
        <w:rPr>
          <w:rFonts w:ascii="Times New Roman" w:hAnsi="Times New Roman"/>
          <w:szCs w:val="20"/>
          <w:lang w:val="pt-BR"/>
        </w:rPr>
        <w:t xml:space="preserve">(*) A não ser que o ativo seja um imobilizado ou um intangível que tenha sido reavaliado (se permitido legalmente) de acordo com o Pronunciamento Técnico CPC 04 ou CPC 27 antes da classificação como mantido para venda, quando o ajuste deve ser tratado como acréscimo ou decréscimo da reavaliação. </w:t>
      </w:r>
      <w:r>
        <w:rPr>
          <w:rFonts w:ascii="Times New Roman" w:hAnsi="Times New Roman"/>
          <w:color w:val="0070C0"/>
          <w:szCs w:val="20"/>
        </w:rPr>
        <w:t>(Alterado pela Revisão CPC 03)</w:t>
      </w:r>
    </w:p>
    <w:p w:rsidR="009F08B9" w:rsidRDefault="009F08B9" w:rsidP="009F08B9">
      <w:pPr>
        <w:widowControl/>
        <w:rPr>
          <w:rFonts w:ascii="Times New Roman" w:hAnsi="Times New Roman"/>
          <w:b/>
          <w:bCs/>
          <w:lang w:eastAsia="pt-BR"/>
        </w:rPr>
      </w:pPr>
    </w:p>
    <w:p w:rsidR="009F08B9" w:rsidRDefault="009F08B9" w:rsidP="009F08B9">
      <w:pPr>
        <w:widowControl/>
        <w:rPr>
          <w:rFonts w:ascii="Times New Roman" w:hAnsi="Times New Roman"/>
          <w:b/>
          <w:bCs/>
          <w:lang w:eastAsia="pt-BR"/>
        </w:rPr>
      </w:pPr>
      <w:r>
        <w:rPr>
          <w:rFonts w:ascii="Times New Roman" w:hAnsi="Times New Roman"/>
          <w:b/>
          <w:bCs/>
          <w:lang w:eastAsia="pt-BR"/>
        </w:rPr>
        <w:t>Texto alterado</w:t>
      </w:r>
    </w:p>
    <w:p w:rsidR="009F08B9" w:rsidRDefault="009F08B9" w:rsidP="009F08B9">
      <w:pPr>
        <w:ind w:left="567" w:hanging="567"/>
        <w:jc w:val="both"/>
        <w:rPr>
          <w:rFonts w:ascii="Times New Roman" w:hAnsi="Times New Roman"/>
        </w:rPr>
      </w:pPr>
    </w:p>
    <w:p w:rsidR="009F08B9" w:rsidRDefault="009F08B9" w:rsidP="009F08B9">
      <w:pPr>
        <w:ind w:left="567" w:hanging="567"/>
        <w:jc w:val="both"/>
        <w:rPr>
          <w:rFonts w:ascii="Times New Roman" w:hAnsi="Times New Roman"/>
        </w:rPr>
      </w:pPr>
      <w:r>
        <w:rPr>
          <w:rFonts w:ascii="Times New Roman" w:hAnsi="Times New Roman"/>
        </w:rPr>
        <w:t xml:space="preserve">28. </w:t>
      </w:r>
      <w:r>
        <w:rPr>
          <w:rFonts w:ascii="Times New Roman" w:hAnsi="Times New Roman"/>
        </w:rPr>
        <w:tab/>
        <w:t xml:space="preserve">A entidade deve incluir qualquer ajuste exigido no valor contábil de ativo não circulante que deixe de ser classificado como mantido para venda no resultado </w:t>
      </w:r>
      <w:r>
        <w:rPr>
          <w:rFonts w:ascii="Times New Roman" w:hAnsi="Times New Roman"/>
          <w:strike/>
        </w:rPr>
        <w:t>(*)</w:t>
      </w:r>
      <w:r>
        <w:rPr>
          <w:rFonts w:ascii="Times New Roman" w:hAnsi="Times New Roman"/>
        </w:rPr>
        <w:t xml:space="preserve"> </w:t>
      </w:r>
      <w:r>
        <w:rPr>
          <w:rFonts w:ascii="Times New Roman" w:hAnsi="Times New Roman"/>
          <w:color w:val="000000"/>
          <w:u w:val="single"/>
        </w:rPr>
        <w:t>ou como mantido para distribuição aos proprietários</w:t>
      </w:r>
      <w:r>
        <w:rPr>
          <w:rFonts w:ascii="Times New Roman" w:hAnsi="Times New Roman"/>
          <w:color w:val="000000"/>
        </w:rPr>
        <w:t xml:space="preserve"> </w:t>
      </w:r>
      <w:r>
        <w:rPr>
          <w:rFonts w:ascii="Times New Roman" w:hAnsi="Times New Roman"/>
        </w:rPr>
        <w:t xml:space="preserve">de operações em continuidade no período em que os critérios dos itens 7 a 9 </w:t>
      </w:r>
      <w:r>
        <w:rPr>
          <w:rFonts w:ascii="Times New Roman" w:hAnsi="Times New Roman"/>
          <w:u w:val="single"/>
        </w:rPr>
        <w:t xml:space="preserve">ou 12A, respectivamente, </w:t>
      </w:r>
      <w:r>
        <w:rPr>
          <w:rFonts w:ascii="Times New Roman" w:hAnsi="Times New Roman"/>
        </w:rPr>
        <w:t>já não estiverem mais satisfeitos. Demonstrações</w:t>
      </w:r>
      <w:r>
        <w:rPr>
          <w:rStyle w:val="hps"/>
        </w:rPr>
        <w:t xml:space="preserve"> </w:t>
      </w:r>
      <w:r>
        <w:rPr>
          <w:rStyle w:val="hps"/>
        </w:rPr>
        <w:lastRenderedPageBreak/>
        <w:t>contábeis relativas</w:t>
      </w:r>
      <w:r>
        <w:rPr>
          <w:rFonts w:ascii="Times New Roman" w:hAnsi="Times New Roman"/>
        </w:rPr>
        <w:t xml:space="preserve"> </w:t>
      </w:r>
      <w:r>
        <w:rPr>
          <w:rStyle w:val="hps"/>
        </w:rPr>
        <w:t>aos períodos desde a</w:t>
      </w:r>
      <w:r>
        <w:rPr>
          <w:rFonts w:ascii="Times New Roman" w:hAnsi="Times New Roman"/>
        </w:rPr>
        <w:t xml:space="preserve"> </w:t>
      </w:r>
      <w:r>
        <w:rPr>
          <w:rStyle w:val="hps"/>
        </w:rPr>
        <w:t>classificação como</w:t>
      </w:r>
      <w:r>
        <w:rPr>
          <w:rFonts w:ascii="Times New Roman" w:hAnsi="Times New Roman"/>
        </w:rPr>
        <w:t xml:space="preserve"> </w:t>
      </w:r>
      <w:r>
        <w:rPr>
          <w:rStyle w:val="hps"/>
        </w:rPr>
        <w:t xml:space="preserve">mantido para venda </w:t>
      </w:r>
      <w:r>
        <w:rPr>
          <w:rFonts w:ascii="Times New Roman" w:hAnsi="Times New Roman"/>
          <w:color w:val="000000"/>
          <w:u w:val="single"/>
        </w:rPr>
        <w:t>ou como mantido para distribuição aos proprietários</w:t>
      </w:r>
      <w:r>
        <w:rPr>
          <w:rFonts w:ascii="Times New Roman" w:hAnsi="Times New Roman"/>
          <w:color w:val="000000"/>
        </w:rPr>
        <w:t xml:space="preserve"> </w:t>
      </w:r>
      <w:r>
        <w:rPr>
          <w:rStyle w:val="hps"/>
        </w:rPr>
        <w:t>devem</w:t>
      </w:r>
      <w:r>
        <w:rPr>
          <w:rFonts w:ascii="Times New Roman" w:hAnsi="Times New Roman"/>
        </w:rPr>
        <w:t xml:space="preserve"> </w:t>
      </w:r>
      <w:r>
        <w:rPr>
          <w:rStyle w:val="hps"/>
        </w:rPr>
        <w:t>ser alteradas</w:t>
      </w:r>
      <w:r>
        <w:rPr>
          <w:rFonts w:ascii="Times New Roman" w:hAnsi="Times New Roman"/>
        </w:rPr>
        <w:t xml:space="preserve">, se o </w:t>
      </w:r>
      <w:r>
        <w:rPr>
          <w:rStyle w:val="hps"/>
        </w:rPr>
        <w:t>ativo não circulante</w:t>
      </w:r>
      <w:r>
        <w:rPr>
          <w:rFonts w:ascii="Times New Roman" w:hAnsi="Times New Roman"/>
        </w:rPr>
        <w:t xml:space="preserve"> que </w:t>
      </w:r>
      <w:r>
        <w:rPr>
          <w:rStyle w:val="hps"/>
        </w:rPr>
        <w:t>deixar de ser classificado</w:t>
      </w:r>
      <w:r>
        <w:rPr>
          <w:rFonts w:ascii="Times New Roman" w:hAnsi="Times New Roman"/>
        </w:rPr>
        <w:t xml:space="preserve"> </w:t>
      </w:r>
      <w:r>
        <w:rPr>
          <w:rStyle w:val="hps"/>
        </w:rPr>
        <w:t>como mantido para venda</w:t>
      </w:r>
      <w:r>
        <w:rPr>
          <w:rFonts w:ascii="Times New Roman" w:hAnsi="Times New Roman"/>
        </w:rPr>
        <w:t xml:space="preserve"> </w:t>
      </w:r>
      <w:r>
        <w:rPr>
          <w:rFonts w:ascii="Times New Roman" w:hAnsi="Times New Roman"/>
          <w:color w:val="000000"/>
          <w:u w:val="single"/>
        </w:rPr>
        <w:t>ou como mantido para distribuição aos proprietários</w:t>
      </w:r>
      <w:r>
        <w:rPr>
          <w:rFonts w:ascii="Times New Roman" w:hAnsi="Times New Roman"/>
          <w:color w:val="000000"/>
        </w:rPr>
        <w:t xml:space="preserve"> </w:t>
      </w:r>
      <w:r>
        <w:rPr>
          <w:rStyle w:val="hps"/>
        </w:rPr>
        <w:t>for controlada</w:t>
      </w:r>
      <w:r>
        <w:rPr>
          <w:rFonts w:ascii="Times New Roman" w:hAnsi="Times New Roman"/>
        </w:rPr>
        <w:t xml:space="preserve">, operação em </w:t>
      </w:r>
      <w:r>
        <w:rPr>
          <w:rStyle w:val="hps"/>
        </w:rPr>
        <w:t>conjunto</w:t>
      </w:r>
      <w:r>
        <w:rPr>
          <w:rFonts w:ascii="Times New Roman" w:hAnsi="Times New Roman"/>
        </w:rPr>
        <w:t xml:space="preserve">, empreendimento controlado em conjunto, </w:t>
      </w:r>
      <w:r>
        <w:rPr>
          <w:rStyle w:val="hps"/>
        </w:rPr>
        <w:t>coligada, ou</w:t>
      </w:r>
      <w:r>
        <w:rPr>
          <w:rFonts w:ascii="Times New Roman" w:hAnsi="Times New Roman"/>
        </w:rPr>
        <w:t xml:space="preserve"> </w:t>
      </w:r>
      <w:r>
        <w:rPr>
          <w:rStyle w:val="hps"/>
        </w:rPr>
        <w:t>parcela de participação em empreendimento controlado em conjunto ou</w:t>
      </w:r>
      <w:r>
        <w:rPr>
          <w:rFonts w:ascii="Times New Roman" w:hAnsi="Times New Roman"/>
        </w:rPr>
        <w:t xml:space="preserve"> em </w:t>
      </w:r>
      <w:r>
        <w:rPr>
          <w:rStyle w:val="hps"/>
        </w:rPr>
        <w:t xml:space="preserve">coligada. </w:t>
      </w:r>
      <w:r>
        <w:rPr>
          <w:rFonts w:ascii="Times New Roman" w:hAnsi="Times New Roman"/>
        </w:rPr>
        <w:t xml:space="preserve">A entidade deve apresentar esse ajuste na mesma linha da demonstração do resultado usada para apresentar o ganho ou a perda, se </w:t>
      </w:r>
      <w:proofErr w:type="gramStart"/>
      <w:r>
        <w:rPr>
          <w:rFonts w:ascii="Times New Roman" w:hAnsi="Times New Roman"/>
        </w:rPr>
        <w:t>houver,</w:t>
      </w:r>
      <w:proofErr w:type="gramEnd"/>
      <w:r>
        <w:rPr>
          <w:rFonts w:ascii="Times New Roman" w:hAnsi="Times New Roman"/>
        </w:rPr>
        <w:t xml:space="preserve"> reconhecida de acordo com o item 37. </w:t>
      </w:r>
      <w:r>
        <w:rPr>
          <w:rFonts w:ascii="Times New Roman" w:hAnsi="Times New Roman"/>
          <w:color w:val="0070C0"/>
          <w:sz w:val="20"/>
          <w:szCs w:val="20"/>
        </w:rPr>
        <w:t>(Alterado pela Revisão CPC 03)</w:t>
      </w:r>
    </w:p>
    <w:p w:rsidR="009F08B9" w:rsidRDefault="009F08B9" w:rsidP="009F08B9">
      <w:pPr>
        <w:pStyle w:val="Textoembloco"/>
        <w:spacing w:before="0" w:after="0" w:line="240" w:lineRule="auto"/>
        <w:ind w:left="567" w:right="0" w:hanging="567"/>
        <w:jc w:val="both"/>
        <w:rPr>
          <w:rFonts w:ascii="Times New Roman" w:hAnsi="Times New Roman"/>
          <w:strike/>
          <w:sz w:val="24"/>
          <w:lang w:val="pt-BR"/>
        </w:rPr>
      </w:pPr>
      <w:r>
        <w:rPr>
          <w:rFonts w:ascii="Times New Roman" w:hAnsi="Times New Roman"/>
          <w:sz w:val="24"/>
          <w:lang w:val="pt-BR"/>
        </w:rPr>
        <w:tab/>
      </w:r>
      <w:r>
        <w:rPr>
          <w:rFonts w:ascii="Times New Roman" w:hAnsi="Times New Roman"/>
          <w:strike/>
          <w:szCs w:val="20"/>
          <w:lang w:val="pt-BR"/>
        </w:rPr>
        <w:t xml:space="preserve">(*) A não ser que o ativo seja um imobilizado ou um intangível que tenha sido reavaliado (se permitido legalmente) de acordo com o Pronunciamento Técnico CPC 04 ou CPC 27 antes da classificação como mantido para venda, quando o ajuste deve ser tratado como acréscimo ou decréscimo da reavaliação. </w:t>
      </w:r>
      <w:r>
        <w:rPr>
          <w:rFonts w:ascii="Times New Roman" w:hAnsi="Times New Roman"/>
          <w:strike/>
          <w:color w:val="0070C0"/>
          <w:szCs w:val="20"/>
        </w:rPr>
        <w:t>(Alterado pela Revisão CPC 03)</w:t>
      </w:r>
    </w:p>
    <w:p w:rsidR="009F08B9" w:rsidRDefault="009F08B9" w:rsidP="009F08B9">
      <w:pPr>
        <w:widowControl/>
        <w:rPr>
          <w:rFonts w:ascii="Times New Roman" w:hAnsi="Times New Roman"/>
          <w:b/>
          <w:bCs/>
          <w:lang w:eastAsia="pt-BR"/>
        </w:rPr>
      </w:pPr>
    </w:p>
    <w:p w:rsidR="009F08B9" w:rsidRDefault="009F08B9" w:rsidP="009F08B9">
      <w:pPr>
        <w:widowControl/>
        <w:rPr>
          <w:rFonts w:ascii="Times New Roman" w:hAnsi="Times New Roman"/>
          <w:b/>
          <w:bCs/>
          <w:lang w:eastAsia="pt-BR"/>
        </w:rPr>
      </w:pPr>
      <w:r>
        <w:rPr>
          <w:rFonts w:ascii="Times New Roman" w:hAnsi="Times New Roman"/>
          <w:b/>
          <w:bCs/>
          <w:lang w:eastAsia="pt-BR"/>
        </w:rPr>
        <w:t>Texto final</w:t>
      </w:r>
    </w:p>
    <w:p w:rsidR="009F08B9" w:rsidRDefault="009F08B9" w:rsidP="009F08B9">
      <w:pPr>
        <w:ind w:left="567" w:hanging="567"/>
        <w:jc w:val="both"/>
        <w:rPr>
          <w:rFonts w:ascii="Times New Roman" w:hAnsi="Times New Roman"/>
        </w:rPr>
      </w:pPr>
    </w:p>
    <w:p w:rsidR="009F08B9" w:rsidRDefault="009F08B9" w:rsidP="009F08B9">
      <w:pPr>
        <w:ind w:left="567" w:hanging="567"/>
        <w:jc w:val="both"/>
        <w:rPr>
          <w:rFonts w:ascii="Times New Roman" w:hAnsi="Times New Roman"/>
        </w:rPr>
      </w:pPr>
      <w:r>
        <w:rPr>
          <w:rFonts w:ascii="Times New Roman" w:hAnsi="Times New Roman"/>
        </w:rPr>
        <w:t xml:space="preserve">28. </w:t>
      </w:r>
      <w:r>
        <w:rPr>
          <w:rFonts w:ascii="Times New Roman" w:hAnsi="Times New Roman"/>
        </w:rPr>
        <w:tab/>
        <w:t xml:space="preserve">A entidade deve incluir qualquer ajuste exigido no valor contábil de ativo não circulante que deixe de ser classificado como mantido para venda no resultado </w:t>
      </w:r>
      <w:r>
        <w:rPr>
          <w:rFonts w:ascii="Times New Roman" w:hAnsi="Times New Roman"/>
          <w:color w:val="000000"/>
        </w:rPr>
        <w:t xml:space="preserve">ou como mantido para distribuição aos proprietários </w:t>
      </w:r>
      <w:r>
        <w:rPr>
          <w:rFonts w:ascii="Times New Roman" w:hAnsi="Times New Roman"/>
        </w:rPr>
        <w:t>de operações em continuidade no período em que os critérios dos itens 7 a 9 ou 12A, respectivamente, já não estiverem mais satisfeitos. Demonstrações</w:t>
      </w:r>
      <w:r>
        <w:rPr>
          <w:rStyle w:val="hps"/>
        </w:rPr>
        <w:t xml:space="preserve"> contábeis relativas</w:t>
      </w:r>
      <w:r>
        <w:rPr>
          <w:rFonts w:ascii="Times New Roman" w:hAnsi="Times New Roman"/>
        </w:rPr>
        <w:t xml:space="preserve"> </w:t>
      </w:r>
      <w:r>
        <w:rPr>
          <w:rStyle w:val="hps"/>
        </w:rPr>
        <w:t>aos períodos desde a</w:t>
      </w:r>
      <w:r>
        <w:rPr>
          <w:rFonts w:ascii="Times New Roman" w:hAnsi="Times New Roman"/>
        </w:rPr>
        <w:t xml:space="preserve"> </w:t>
      </w:r>
      <w:r>
        <w:rPr>
          <w:rStyle w:val="hps"/>
        </w:rPr>
        <w:t>classificação como</w:t>
      </w:r>
      <w:r>
        <w:rPr>
          <w:rFonts w:ascii="Times New Roman" w:hAnsi="Times New Roman"/>
        </w:rPr>
        <w:t xml:space="preserve"> </w:t>
      </w:r>
      <w:r>
        <w:rPr>
          <w:rStyle w:val="hps"/>
        </w:rPr>
        <w:t xml:space="preserve">mantido para venda </w:t>
      </w:r>
      <w:r>
        <w:rPr>
          <w:rFonts w:ascii="Times New Roman" w:hAnsi="Times New Roman"/>
          <w:color w:val="000000"/>
        </w:rPr>
        <w:t xml:space="preserve">ou como mantido para distribuição aos proprietários </w:t>
      </w:r>
      <w:r>
        <w:rPr>
          <w:rStyle w:val="hps"/>
        </w:rPr>
        <w:t>devem</w:t>
      </w:r>
      <w:r>
        <w:rPr>
          <w:rFonts w:ascii="Times New Roman" w:hAnsi="Times New Roman"/>
        </w:rPr>
        <w:t xml:space="preserve"> </w:t>
      </w:r>
      <w:r>
        <w:rPr>
          <w:rStyle w:val="hps"/>
        </w:rPr>
        <w:t>ser alteradas</w:t>
      </w:r>
      <w:r>
        <w:rPr>
          <w:rFonts w:ascii="Times New Roman" w:hAnsi="Times New Roman"/>
        </w:rPr>
        <w:t xml:space="preserve">, se o </w:t>
      </w:r>
      <w:r>
        <w:rPr>
          <w:rStyle w:val="hps"/>
        </w:rPr>
        <w:t>ativo não circulante</w:t>
      </w:r>
      <w:r>
        <w:rPr>
          <w:rFonts w:ascii="Times New Roman" w:hAnsi="Times New Roman"/>
        </w:rPr>
        <w:t xml:space="preserve"> que </w:t>
      </w:r>
      <w:r>
        <w:rPr>
          <w:rStyle w:val="hps"/>
        </w:rPr>
        <w:t>deixar de ser classificado</w:t>
      </w:r>
      <w:r>
        <w:rPr>
          <w:rFonts w:ascii="Times New Roman" w:hAnsi="Times New Roman"/>
        </w:rPr>
        <w:t xml:space="preserve"> </w:t>
      </w:r>
      <w:r>
        <w:rPr>
          <w:rStyle w:val="hps"/>
        </w:rPr>
        <w:t>como mantido para venda</w:t>
      </w:r>
      <w:r>
        <w:rPr>
          <w:rFonts w:ascii="Times New Roman" w:hAnsi="Times New Roman"/>
        </w:rPr>
        <w:t xml:space="preserve"> </w:t>
      </w:r>
      <w:r>
        <w:rPr>
          <w:rFonts w:ascii="Times New Roman" w:hAnsi="Times New Roman"/>
          <w:color w:val="000000"/>
        </w:rPr>
        <w:t xml:space="preserve">ou como mantido para distribuição aos proprietários </w:t>
      </w:r>
      <w:r>
        <w:rPr>
          <w:rStyle w:val="hps"/>
        </w:rPr>
        <w:t>for controlada</w:t>
      </w:r>
      <w:r>
        <w:rPr>
          <w:rFonts w:ascii="Times New Roman" w:hAnsi="Times New Roman"/>
        </w:rPr>
        <w:t xml:space="preserve">, operação em </w:t>
      </w:r>
      <w:r>
        <w:rPr>
          <w:rStyle w:val="hps"/>
        </w:rPr>
        <w:t>conjunto</w:t>
      </w:r>
      <w:r>
        <w:rPr>
          <w:rFonts w:ascii="Times New Roman" w:hAnsi="Times New Roman"/>
        </w:rPr>
        <w:t xml:space="preserve">, empreendimento controlado em conjunto, </w:t>
      </w:r>
      <w:r>
        <w:rPr>
          <w:rStyle w:val="hps"/>
        </w:rPr>
        <w:t>coligada, ou</w:t>
      </w:r>
      <w:r>
        <w:rPr>
          <w:rFonts w:ascii="Times New Roman" w:hAnsi="Times New Roman"/>
        </w:rPr>
        <w:t xml:space="preserve"> </w:t>
      </w:r>
      <w:r>
        <w:rPr>
          <w:rStyle w:val="hps"/>
        </w:rPr>
        <w:t>parcela de participação em empreendimento controlado em conjunto ou</w:t>
      </w:r>
      <w:r>
        <w:rPr>
          <w:rFonts w:ascii="Times New Roman" w:hAnsi="Times New Roman"/>
        </w:rPr>
        <w:t xml:space="preserve"> em </w:t>
      </w:r>
      <w:r>
        <w:rPr>
          <w:rStyle w:val="hps"/>
        </w:rPr>
        <w:t xml:space="preserve">coligada. </w:t>
      </w:r>
      <w:r>
        <w:rPr>
          <w:rFonts w:ascii="Times New Roman" w:hAnsi="Times New Roman"/>
        </w:rPr>
        <w:t xml:space="preserve">A entidade deve apresentar esse ajuste na mesma linha da demonstração do resultado usada para apresentar o ganho ou a perda, se </w:t>
      </w:r>
      <w:proofErr w:type="gramStart"/>
      <w:r>
        <w:rPr>
          <w:rFonts w:ascii="Times New Roman" w:hAnsi="Times New Roman"/>
        </w:rPr>
        <w:t>houver,</w:t>
      </w:r>
      <w:proofErr w:type="gramEnd"/>
      <w:r>
        <w:rPr>
          <w:rFonts w:ascii="Times New Roman" w:hAnsi="Times New Roman"/>
        </w:rPr>
        <w:t xml:space="preserve"> reconhecida de acordo com o item 37. </w:t>
      </w:r>
      <w:r>
        <w:rPr>
          <w:rFonts w:ascii="Times New Roman" w:hAnsi="Times New Roman"/>
          <w:color w:val="0070C0"/>
          <w:sz w:val="20"/>
          <w:szCs w:val="20"/>
        </w:rPr>
        <w:t>(Alterado pela Revisão CPC 03)</w:t>
      </w:r>
    </w:p>
    <w:p w:rsidR="009F08B9" w:rsidRDefault="009F08B9" w:rsidP="009F08B9">
      <w:pPr>
        <w:pStyle w:val="Textoembloco"/>
        <w:spacing w:before="0" w:after="0" w:line="240" w:lineRule="auto"/>
        <w:ind w:left="567" w:right="0" w:hanging="567"/>
        <w:jc w:val="both"/>
        <w:rPr>
          <w:rFonts w:ascii="Times New Roman" w:hAnsi="Times New Roman"/>
          <w:b/>
          <w:bCs/>
          <w:lang w:eastAsia="pt-BR"/>
        </w:rPr>
      </w:pPr>
      <w:r>
        <w:rPr>
          <w:rFonts w:ascii="Times New Roman" w:hAnsi="Times New Roman"/>
          <w:sz w:val="24"/>
          <w:lang w:val="pt-BR"/>
        </w:rPr>
        <w:tab/>
      </w:r>
    </w:p>
    <w:p w:rsidR="009F08B9" w:rsidRDefault="009F08B9" w:rsidP="009F08B9">
      <w:pPr>
        <w:widowControl/>
        <w:rPr>
          <w:rFonts w:ascii="Times New Roman" w:hAnsi="Times New Roman"/>
          <w:b/>
          <w:bCs/>
          <w:lang w:eastAsia="pt-BR"/>
        </w:rPr>
      </w:pPr>
      <w:r>
        <w:rPr>
          <w:rFonts w:ascii="Times New Roman" w:hAnsi="Times New Roman"/>
          <w:b/>
          <w:bCs/>
          <w:lang w:eastAsia="pt-BR"/>
        </w:rPr>
        <w:t>Texto em vigor</w:t>
      </w:r>
    </w:p>
    <w:p w:rsidR="009F08B9" w:rsidRDefault="009F08B9" w:rsidP="009F08B9">
      <w:pPr>
        <w:pStyle w:val="Textoembloco"/>
        <w:spacing w:before="0" w:after="0" w:line="240" w:lineRule="auto"/>
        <w:ind w:left="567" w:right="0" w:hanging="567"/>
        <w:jc w:val="both"/>
        <w:rPr>
          <w:rFonts w:ascii="Times New Roman" w:hAnsi="Times New Roman"/>
          <w:color w:val="000000"/>
          <w:sz w:val="24"/>
          <w:lang w:val="pt-BR"/>
        </w:rPr>
      </w:pPr>
    </w:p>
    <w:p w:rsidR="009F08B9" w:rsidRDefault="009F08B9" w:rsidP="009F08B9">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29. </w:t>
      </w:r>
      <w:r>
        <w:rPr>
          <w:rFonts w:ascii="Times New Roman" w:hAnsi="Times New Roman"/>
          <w:color w:val="000000"/>
          <w:sz w:val="24"/>
          <w:lang w:val="pt-BR"/>
        </w:rPr>
        <w:tab/>
        <w:t>Se a entidade remover um ativo ou um passivo individual de um grupo de ativos classificado como mantido para venda, os ativos e os passivos restantes do grupo de ativos a ser vendido devem continuar a ser mensurados como um grupo de ativos apenas se o grupo satisfizer aos critérios dos itens 7 a 9. De outro modo, os ativos não circulantes restantes do grupo de ativos que satisfizerem individualmente aos critérios de classificação como mantidos para venda devem ser mensurados individualmente pelo menor valor entre os seus valores contábeis e os valores justos menos as despesas de venda nessa data. Quaisquer ativos não circulantes que não satisfaçam aos critérios devem deixar de ser classificados como mantidos para venda de acordo com o item 26.</w:t>
      </w:r>
    </w:p>
    <w:p w:rsidR="009F08B9" w:rsidRDefault="009F08B9" w:rsidP="009F08B9">
      <w:pPr>
        <w:pStyle w:val="Textoembloco"/>
        <w:spacing w:before="0" w:after="0" w:line="240" w:lineRule="auto"/>
        <w:ind w:left="567" w:right="0" w:hanging="567"/>
        <w:jc w:val="both"/>
        <w:rPr>
          <w:rFonts w:ascii="Times New Roman" w:hAnsi="Times New Roman"/>
          <w:color w:val="000000"/>
          <w:sz w:val="24"/>
          <w:lang w:val="pt-BR"/>
        </w:rPr>
      </w:pPr>
    </w:p>
    <w:p w:rsidR="009F08B9" w:rsidRDefault="009F08B9" w:rsidP="009F08B9">
      <w:pPr>
        <w:widowControl/>
        <w:rPr>
          <w:rFonts w:ascii="Times New Roman" w:hAnsi="Times New Roman"/>
          <w:b/>
          <w:bCs/>
          <w:lang w:eastAsia="pt-BR"/>
        </w:rPr>
      </w:pPr>
      <w:r>
        <w:rPr>
          <w:rFonts w:ascii="Times New Roman" w:hAnsi="Times New Roman"/>
          <w:b/>
          <w:bCs/>
          <w:lang w:eastAsia="pt-BR"/>
        </w:rPr>
        <w:t>Texto alterado</w:t>
      </w:r>
    </w:p>
    <w:p w:rsidR="009F08B9" w:rsidRDefault="009F08B9" w:rsidP="009F08B9">
      <w:pPr>
        <w:pStyle w:val="Textoembloco"/>
        <w:spacing w:before="0" w:after="0" w:line="240" w:lineRule="auto"/>
        <w:ind w:left="567" w:right="0" w:hanging="567"/>
        <w:jc w:val="both"/>
        <w:rPr>
          <w:rFonts w:ascii="Times New Roman" w:hAnsi="Times New Roman"/>
          <w:color w:val="000000"/>
          <w:sz w:val="24"/>
          <w:lang w:val="pt-BR"/>
        </w:rPr>
      </w:pPr>
    </w:p>
    <w:p w:rsidR="009F08B9" w:rsidRDefault="009F08B9" w:rsidP="009F08B9">
      <w:pPr>
        <w:pStyle w:val="Textoembloco"/>
        <w:spacing w:before="0" w:after="0" w:line="240" w:lineRule="auto"/>
        <w:ind w:left="567" w:right="0" w:hanging="567"/>
        <w:jc w:val="both"/>
        <w:rPr>
          <w:rFonts w:ascii="Times New Roman" w:hAnsi="Times New Roman"/>
          <w:color w:val="000000"/>
          <w:sz w:val="24"/>
          <w:u w:val="single"/>
          <w:lang w:val="pt-BR"/>
        </w:rPr>
      </w:pPr>
      <w:r>
        <w:rPr>
          <w:rFonts w:ascii="Times New Roman" w:hAnsi="Times New Roman"/>
          <w:color w:val="000000"/>
          <w:sz w:val="24"/>
          <w:lang w:val="pt-BR"/>
        </w:rPr>
        <w:t xml:space="preserve">29. </w:t>
      </w:r>
      <w:r>
        <w:rPr>
          <w:rFonts w:ascii="Times New Roman" w:hAnsi="Times New Roman"/>
          <w:color w:val="000000"/>
          <w:sz w:val="24"/>
          <w:lang w:val="pt-BR"/>
        </w:rPr>
        <w:tab/>
        <w:t xml:space="preserve">Se a entidade remover um ativo ou um passivo individual de um grupo de ativos classificado como mantido para venda, os ativos e os passivos restantes do grupo de ativos a ser vendido devem continuar a ser mensurados como um grupo de ativos apenas se o grupo satisfizer aos critérios dos itens 7 a 9. </w:t>
      </w:r>
      <w:r>
        <w:rPr>
          <w:rFonts w:ascii="Times New Roman" w:hAnsi="Times New Roman"/>
          <w:color w:val="000000"/>
          <w:sz w:val="24"/>
          <w:u w:val="single"/>
          <w:lang w:val="pt-BR"/>
        </w:rPr>
        <w:t>Se a entidade remover um ativo ou um passivo individual de um grupo de ativos classificado como mantido para distribuição aos proprietários, os ativos e passivos restantes do grupo de ativos a serem distribuídos devem continuar a ser mensurados como grupo apenas se o grupo atender aos critérios do item 12A.</w:t>
      </w:r>
      <w:r>
        <w:rPr>
          <w:rFonts w:ascii="Times New Roman" w:hAnsi="Times New Roman"/>
          <w:color w:val="000000"/>
          <w:sz w:val="24"/>
          <w:lang w:val="pt-BR"/>
        </w:rPr>
        <w:t xml:space="preserve"> De outro modo, os ativos não circulantes restantes do grupo de ativos que satisfizerem individualmente aos critérios de classificação como mantidos para venda </w:t>
      </w:r>
      <w:r>
        <w:rPr>
          <w:rFonts w:ascii="Times New Roman" w:hAnsi="Times New Roman"/>
          <w:color w:val="000000"/>
          <w:sz w:val="24"/>
          <w:u w:val="single"/>
          <w:lang w:val="pt-BR"/>
        </w:rPr>
        <w:t>(ou como mantidos para distribuição aos proprietários)</w:t>
      </w:r>
      <w:r>
        <w:rPr>
          <w:rFonts w:ascii="Times New Roman" w:hAnsi="Times New Roman"/>
          <w:color w:val="000000"/>
          <w:sz w:val="24"/>
          <w:lang w:val="pt-BR"/>
        </w:rPr>
        <w:t xml:space="preserve"> devem ser mensurados individualmente pelo menor valor entre os seus valores contábeis e os valores justos menos as despesas de venda </w:t>
      </w:r>
      <w:r>
        <w:rPr>
          <w:rFonts w:ascii="Times New Roman" w:hAnsi="Times New Roman"/>
          <w:color w:val="000000"/>
          <w:sz w:val="24"/>
          <w:u w:val="single"/>
          <w:lang w:val="pt-BR"/>
        </w:rPr>
        <w:t>(ou de distribuição)</w:t>
      </w:r>
      <w:r>
        <w:rPr>
          <w:rFonts w:ascii="Times New Roman" w:hAnsi="Times New Roman"/>
          <w:color w:val="000000"/>
          <w:sz w:val="24"/>
          <w:lang w:val="pt-BR"/>
        </w:rPr>
        <w:t xml:space="preserve"> nessa data. Quaisquer ativos não circulantes que não satisfaçam aos critérios </w:t>
      </w:r>
      <w:r>
        <w:rPr>
          <w:rFonts w:ascii="Times New Roman" w:hAnsi="Times New Roman"/>
          <w:color w:val="000000"/>
          <w:sz w:val="24"/>
          <w:u w:val="single"/>
          <w:lang w:val="pt-BR"/>
        </w:rPr>
        <w:t xml:space="preserve">para serem mantidos para venda </w:t>
      </w:r>
      <w:r>
        <w:rPr>
          <w:rFonts w:ascii="Times New Roman" w:hAnsi="Times New Roman"/>
          <w:color w:val="000000"/>
          <w:sz w:val="24"/>
          <w:lang w:val="pt-BR"/>
        </w:rPr>
        <w:t xml:space="preserve">devem deixar de </w:t>
      </w:r>
      <w:r>
        <w:rPr>
          <w:rFonts w:ascii="Times New Roman" w:hAnsi="Times New Roman"/>
          <w:color w:val="000000"/>
          <w:sz w:val="24"/>
          <w:lang w:val="pt-BR"/>
        </w:rPr>
        <w:lastRenderedPageBreak/>
        <w:t xml:space="preserve">ser classificados como mantidos para venda de acordo com o item 26. </w:t>
      </w:r>
      <w:r>
        <w:rPr>
          <w:rFonts w:ascii="Times New Roman" w:hAnsi="Times New Roman"/>
          <w:color w:val="000000"/>
          <w:sz w:val="24"/>
          <w:u w:val="single"/>
          <w:lang w:val="pt-BR"/>
        </w:rPr>
        <w:t>Os ativos não circulantes que não cumpram com os critérios para serem mantidos para distribuição aos proprietários devem deixar de ser classificados como mantidos para distribuição aos proprietários, de acordo com o item 26.</w:t>
      </w:r>
    </w:p>
    <w:p w:rsidR="009F08B9" w:rsidRDefault="009F08B9" w:rsidP="009F08B9">
      <w:pPr>
        <w:pStyle w:val="Textoembloco"/>
        <w:spacing w:before="0" w:after="0" w:line="240" w:lineRule="auto"/>
        <w:ind w:left="567" w:right="0" w:hanging="567"/>
        <w:jc w:val="both"/>
        <w:rPr>
          <w:rFonts w:ascii="Times New Roman" w:hAnsi="Times New Roman"/>
          <w:color w:val="000000"/>
          <w:sz w:val="24"/>
          <w:lang w:val="pt-BR"/>
        </w:rPr>
      </w:pPr>
    </w:p>
    <w:p w:rsidR="009F08B9" w:rsidRDefault="009F08B9" w:rsidP="009F08B9">
      <w:pPr>
        <w:widowControl/>
        <w:rPr>
          <w:rFonts w:ascii="Times New Roman" w:hAnsi="Times New Roman"/>
          <w:b/>
          <w:bCs/>
          <w:lang w:eastAsia="pt-BR"/>
        </w:rPr>
      </w:pPr>
      <w:r>
        <w:rPr>
          <w:rFonts w:ascii="Times New Roman" w:hAnsi="Times New Roman"/>
          <w:b/>
          <w:bCs/>
          <w:lang w:eastAsia="pt-BR"/>
        </w:rPr>
        <w:t>Texto final</w:t>
      </w:r>
    </w:p>
    <w:p w:rsidR="009F08B9" w:rsidRDefault="009F08B9" w:rsidP="009F08B9">
      <w:pPr>
        <w:pStyle w:val="Textoembloco"/>
        <w:spacing w:before="0" w:after="0" w:line="240" w:lineRule="auto"/>
        <w:ind w:left="567" w:right="0" w:hanging="567"/>
        <w:jc w:val="both"/>
        <w:rPr>
          <w:rFonts w:ascii="Times New Roman" w:hAnsi="Times New Roman"/>
          <w:color w:val="000000"/>
          <w:sz w:val="24"/>
          <w:lang w:val="pt-BR"/>
        </w:rPr>
      </w:pPr>
    </w:p>
    <w:p w:rsidR="009F08B9" w:rsidRDefault="009F08B9" w:rsidP="009F08B9">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29. </w:t>
      </w:r>
      <w:r>
        <w:rPr>
          <w:rFonts w:ascii="Times New Roman" w:hAnsi="Times New Roman"/>
          <w:color w:val="000000"/>
          <w:sz w:val="24"/>
          <w:lang w:val="pt-BR"/>
        </w:rPr>
        <w:tab/>
        <w:t xml:space="preserve">Se a entidade remover um ativo ou um passivo individual de um grupo de ativos classificado como mantido para venda, os ativos e os passivos restantes do grupo de ativos a ser vendido devem continuar a ser mensurados como um grupo de ativos apenas se o grupo satisfizer aos critérios dos itens 7 a 9. Se a entidade remover um ativo ou um passivo individual de um grupo de ativos classificado como mantido para distribuição aos proprietários, os ativos e passivos </w:t>
      </w:r>
      <w:r>
        <w:rPr>
          <w:rFonts w:ascii="Times New Roman" w:hAnsi="Times New Roman"/>
          <w:color w:val="000000"/>
          <w:sz w:val="24"/>
          <w:u w:val="single"/>
          <w:lang w:val="pt-BR"/>
        </w:rPr>
        <w:t xml:space="preserve">restantes </w:t>
      </w:r>
      <w:r>
        <w:rPr>
          <w:rFonts w:ascii="Times New Roman" w:hAnsi="Times New Roman"/>
          <w:color w:val="000000"/>
          <w:sz w:val="24"/>
          <w:lang w:val="pt-BR"/>
        </w:rPr>
        <w:t>do grupo de ativos a serem distribuídos devem continuar a ser mensurados como grupo apenas se o grupo atender aos critérios do item 12A. De outro modo, os ativos não circulantes restantes do grupo de ativos que satisfizerem individualmente aos critérios de classificação como mantidos para venda (ou como mantidos para distribuição aos proprietários) devem ser mensurados individualmente pelo menor valor entre os seus valores contábeis e os valores justos menos as despesas de venda (ou de distribuição) nessa data. Quaisquer ativos não circulantes que não satisfaçam aos critérios para serem mantidos para venda devem deixar de ser classificados como mantidos para venda de acordo com o item 26. Os ativos não circulantes que não cumpram com os critérios para serem mantidos para distribuição aos proprietários devem deixar de ser classificados como mantidos para distribuição aos proprietários, de acordo com o item 26.</w:t>
      </w:r>
    </w:p>
    <w:p w:rsidR="009F08B9" w:rsidRDefault="009F08B9" w:rsidP="009F08B9">
      <w:pPr>
        <w:widowControl/>
        <w:jc w:val="both"/>
        <w:rPr>
          <w:rFonts w:ascii="Helvetica-Bold" w:hAnsi="Helvetica-Bold" w:cs="Helvetica-Bold"/>
          <w:b/>
          <w:bCs/>
          <w:sz w:val="22"/>
          <w:szCs w:val="22"/>
          <w:lang w:eastAsia="pt-BR"/>
        </w:rPr>
      </w:pPr>
    </w:p>
    <w:p w:rsidR="006F05B7" w:rsidRDefault="006F05B7" w:rsidP="009F08B9">
      <w:pPr>
        <w:widowControl/>
        <w:jc w:val="both"/>
        <w:rPr>
          <w:rFonts w:ascii="Helvetica-Bold" w:hAnsi="Helvetica-Bold" w:cs="Helvetica-Bold"/>
          <w:b/>
          <w:bCs/>
          <w:sz w:val="22"/>
          <w:szCs w:val="22"/>
          <w:lang w:eastAsia="pt-BR"/>
        </w:rPr>
      </w:pPr>
    </w:p>
    <w:p w:rsidR="009F08B9" w:rsidRDefault="009F08B9" w:rsidP="009F08B9">
      <w:pPr>
        <w:widowControl/>
        <w:rPr>
          <w:rFonts w:ascii="Times New Roman" w:hAnsi="Times New Roman"/>
          <w:b/>
          <w:bCs/>
          <w:lang w:eastAsia="pt-BR"/>
        </w:rPr>
      </w:pPr>
    </w:p>
    <w:p w:rsidR="009F08B9" w:rsidRPr="00832E1C" w:rsidRDefault="009F08B9" w:rsidP="001E36D3">
      <w:pPr>
        <w:numPr>
          <w:ilvl w:val="0"/>
          <w:numId w:val="75"/>
        </w:numPr>
        <w:ind w:left="567" w:right="2" w:hanging="567"/>
        <w:jc w:val="both"/>
        <w:rPr>
          <w:rFonts w:ascii="Times New Roman" w:hAnsi="Times New Roman"/>
          <w:b/>
          <w:bCs/>
        </w:rPr>
      </w:pPr>
      <w:r w:rsidRPr="00832E1C">
        <w:rPr>
          <w:rFonts w:ascii="Times New Roman" w:hAnsi="Times New Roman"/>
          <w:b/>
          <w:bCs/>
        </w:rPr>
        <w:t>Altera o item 83 e inclui o item 177 no CPC 33 (R1)</w:t>
      </w:r>
      <w:r w:rsidR="00832E1C">
        <w:rPr>
          <w:rFonts w:ascii="Times New Roman" w:hAnsi="Times New Roman"/>
          <w:b/>
          <w:bCs/>
        </w:rPr>
        <w:t xml:space="preserve"> </w:t>
      </w:r>
      <w:r w:rsidR="00832E1C">
        <w:rPr>
          <w:rFonts w:ascii="Times New Roman" w:hAnsi="Times New Roman"/>
          <w:b/>
          <w:bCs/>
          <w:lang w:eastAsia="pt-BR"/>
        </w:rPr>
        <w:t xml:space="preserve">– Benefícios a Empregados, </w:t>
      </w:r>
      <w:r w:rsidR="00832E1C">
        <w:rPr>
          <w:rFonts w:ascii="Times New Roman" w:eastAsia="Times New Roman" w:hAnsi="Times New Roman"/>
          <w:b/>
        </w:rPr>
        <w:t>que passam a vigorar com as seguintes redações:</w:t>
      </w:r>
    </w:p>
    <w:p w:rsidR="009F08B9" w:rsidRDefault="009F08B9" w:rsidP="009F08B9">
      <w:pPr>
        <w:widowControl/>
        <w:rPr>
          <w:rFonts w:ascii="Times New Roman" w:hAnsi="Times New Roman"/>
          <w:b/>
          <w:bCs/>
          <w:lang w:eastAsia="pt-BR"/>
        </w:rPr>
      </w:pPr>
    </w:p>
    <w:p w:rsidR="009F08B9" w:rsidRDefault="009F08B9" w:rsidP="009F08B9">
      <w:pPr>
        <w:widowControl/>
        <w:rPr>
          <w:rFonts w:ascii="Times New Roman" w:hAnsi="Times New Roman"/>
          <w:b/>
          <w:bCs/>
          <w:lang w:eastAsia="pt-BR"/>
        </w:rPr>
      </w:pPr>
      <w:r>
        <w:rPr>
          <w:rFonts w:ascii="Times New Roman" w:hAnsi="Times New Roman"/>
          <w:b/>
          <w:bCs/>
          <w:lang w:eastAsia="pt-BR"/>
        </w:rPr>
        <w:t>Texto em vigor</w:t>
      </w:r>
    </w:p>
    <w:p w:rsidR="006F05B7" w:rsidRDefault="006F05B7" w:rsidP="009F08B9">
      <w:pPr>
        <w:pStyle w:val="Style32"/>
        <w:widowControl/>
        <w:ind w:left="567" w:hanging="567"/>
        <w:jc w:val="both"/>
        <w:rPr>
          <w:rStyle w:val="FontStyle45"/>
          <w:rFonts w:ascii="Times New Roman" w:hAnsi="Times New Roman"/>
          <w:i w:val="0"/>
          <w:sz w:val="24"/>
          <w:szCs w:val="24"/>
        </w:rPr>
      </w:pPr>
    </w:p>
    <w:p w:rsidR="009F08B9" w:rsidRPr="006F05B7" w:rsidRDefault="009F08B9" w:rsidP="009F08B9">
      <w:pPr>
        <w:pStyle w:val="Style32"/>
        <w:widowControl/>
        <w:ind w:left="567" w:hanging="567"/>
        <w:jc w:val="both"/>
        <w:rPr>
          <w:rStyle w:val="FontStyle45"/>
          <w:rFonts w:ascii="Times New Roman" w:hAnsi="Times New Roman"/>
          <w:i w:val="0"/>
          <w:sz w:val="24"/>
          <w:szCs w:val="24"/>
        </w:rPr>
      </w:pPr>
      <w:r w:rsidRPr="006F05B7">
        <w:rPr>
          <w:rStyle w:val="FontStyle45"/>
          <w:rFonts w:ascii="Times New Roman" w:hAnsi="Times New Roman"/>
          <w:i w:val="0"/>
          <w:sz w:val="24"/>
          <w:szCs w:val="24"/>
        </w:rPr>
        <w:t>83.</w:t>
      </w:r>
      <w:r w:rsidRPr="006F05B7">
        <w:rPr>
          <w:rStyle w:val="FontStyle45"/>
          <w:rFonts w:ascii="Times New Roman" w:hAnsi="Times New Roman"/>
          <w:i w:val="0"/>
          <w:sz w:val="24"/>
          <w:szCs w:val="24"/>
        </w:rPr>
        <w:tab/>
        <w:t xml:space="preserve">A taxa utilizada para descontar a valor presente as obrigações de benefícios pós-emprego (tanto custeadas quanto não custeadas) deve ser determinada com base nos rendimentos de mercado, apurados na data a que se referem </w:t>
      </w:r>
      <w:proofErr w:type="gramStart"/>
      <w:r w:rsidRPr="006F05B7">
        <w:rPr>
          <w:rStyle w:val="FontStyle45"/>
          <w:rFonts w:ascii="Times New Roman" w:hAnsi="Times New Roman"/>
          <w:i w:val="0"/>
          <w:sz w:val="24"/>
          <w:szCs w:val="24"/>
        </w:rPr>
        <w:t>as</w:t>
      </w:r>
      <w:proofErr w:type="gramEnd"/>
      <w:r w:rsidRPr="006F05B7">
        <w:rPr>
          <w:rStyle w:val="FontStyle45"/>
          <w:rFonts w:ascii="Times New Roman" w:hAnsi="Times New Roman"/>
          <w:i w:val="0"/>
          <w:sz w:val="24"/>
          <w:szCs w:val="24"/>
        </w:rPr>
        <w:t xml:space="preserve"> demonstrações contábeis, para títulos ou obrigações corporativas de alta qualidade. Se não houver mercado ativo desses títulos, devem ser usados os rendimentos de mercado (na data a que se referem </w:t>
      </w:r>
      <w:proofErr w:type="gramStart"/>
      <w:r w:rsidRPr="006F05B7">
        <w:rPr>
          <w:rStyle w:val="FontStyle45"/>
          <w:rFonts w:ascii="Times New Roman" w:hAnsi="Times New Roman"/>
          <w:i w:val="0"/>
          <w:sz w:val="24"/>
          <w:szCs w:val="24"/>
        </w:rPr>
        <w:t>as</w:t>
      </w:r>
      <w:proofErr w:type="gramEnd"/>
      <w:r w:rsidRPr="006F05B7">
        <w:rPr>
          <w:rStyle w:val="FontStyle45"/>
          <w:rFonts w:ascii="Times New Roman" w:hAnsi="Times New Roman"/>
          <w:i w:val="0"/>
          <w:sz w:val="24"/>
          <w:szCs w:val="24"/>
        </w:rPr>
        <w:t xml:space="preserve"> demonstrações contábeis) relativos aos títulos do Tesouro Nacional. A moeda e o prazo desses instrumentos financeiros devem ser consistentes com a moeda e o prazo estimado das obrigações de benefício pós-emprego.</w:t>
      </w:r>
    </w:p>
    <w:p w:rsidR="009F08B9" w:rsidRPr="006F05B7" w:rsidRDefault="009F08B9" w:rsidP="009F08B9">
      <w:pPr>
        <w:widowControl/>
        <w:rPr>
          <w:rFonts w:ascii="Times New Roman" w:hAnsi="Times New Roman"/>
          <w:b/>
          <w:bCs/>
          <w:lang w:eastAsia="pt-BR"/>
        </w:rPr>
      </w:pPr>
    </w:p>
    <w:p w:rsidR="009F08B9" w:rsidRDefault="009F08B9" w:rsidP="009F08B9">
      <w:pPr>
        <w:widowControl/>
        <w:rPr>
          <w:rFonts w:ascii="Times New Roman" w:hAnsi="Times New Roman"/>
          <w:b/>
          <w:bCs/>
          <w:lang w:eastAsia="pt-BR"/>
        </w:rPr>
      </w:pPr>
      <w:r>
        <w:rPr>
          <w:rFonts w:ascii="Times New Roman" w:hAnsi="Times New Roman"/>
          <w:b/>
          <w:bCs/>
          <w:lang w:eastAsia="pt-BR"/>
        </w:rPr>
        <w:t>Texto alterado</w:t>
      </w:r>
    </w:p>
    <w:p w:rsidR="009F08B9" w:rsidRPr="006F05B7" w:rsidRDefault="009F08B9" w:rsidP="009F08B9">
      <w:pPr>
        <w:pStyle w:val="Style32"/>
        <w:widowControl/>
        <w:ind w:left="567" w:hanging="567"/>
        <w:jc w:val="both"/>
        <w:rPr>
          <w:rStyle w:val="FontStyle45"/>
          <w:rFonts w:ascii="Times New Roman" w:hAnsi="Times New Roman"/>
          <w:i w:val="0"/>
          <w:sz w:val="24"/>
          <w:szCs w:val="24"/>
        </w:rPr>
      </w:pPr>
    </w:p>
    <w:p w:rsidR="009F08B9" w:rsidRPr="006F05B7" w:rsidRDefault="009F08B9" w:rsidP="009F08B9">
      <w:pPr>
        <w:pStyle w:val="Style32"/>
        <w:widowControl/>
        <w:ind w:left="567" w:hanging="567"/>
        <w:jc w:val="both"/>
        <w:rPr>
          <w:rStyle w:val="FontStyle45"/>
          <w:rFonts w:ascii="Times New Roman" w:hAnsi="Times New Roman"/>
          <w:i w:val="0"/>
          <w:sz w:val="24"/>
          <w:szCs w:val="24"/>
        </w:rPr>
      </w:pPr>
      <w:r w:rsidRPr="006F05B7">
        <w:rPr>
          <w:rStyle w:val="FontStyle45"/>
          <w:rFonts w:ascii="Times New Roman" w:hAnsi="Times New Roman"/>
          <w:i w:val="0"/>
          <w:sz w:val="24"/>
          <w:szCs w:val="24"/>
        </w:rPr>
        <w:t>83.</w:t>
      </w:r>
      <w:r w:rsidRPr="006F05B7">
        <w:rPr>
          <w:rStyle w:val="FontStyle45"/>
          <w:rFonts w:ascii="Times New Roman" w:hAnsi="Times New Roman"/>
          <w:i w:val="0"/>
          <w:sz w:val="24"/>
          <w:szCs w:val="24"/>
        </w:rPr>
        <w:tab/>
        <w:t xml:space="preserve">A taxa utilizada para descontar a valor presente as obrigações de benefícios pós-emprego (tanto custeadas quanto não custeadas) deve ser determinada com base nos rendimentos de mercado, apurados na data a que se referem </w:t>
      </w:r>
      <w:proofErr w:type="gramStart"/>
      <w:r w:rsidRPr="006F05B7">
        <w:rPr>
          <w:rStyle w:val="FontStyle45"/>
          <w:rFonts w:ascii="Times New Roman" w:hAnsi="Times New Roman"/>
          <w:i w:val="0"/>
          <w:sz w:val="24"/>
          <w:szCs w:val="24"/>
        </w:rPr>
        <w:t>as</w:t>
      </w:r>
      <w:proofErr w:type="gramEnd"/>
      <w:r w:rsidRPr="006F05B7">
        <w:rPr>
          <w:rStyle w:val="FontStyle45"/>
          <w:rFonts w:ascii="Times New Roman" w:hAnsi="Times New Roman"/>
          <w:i w:val="0"/>
          <w:sz w:val="24"/>
          <w:szCs w:val="24"/>
        </w:rPr>
        <w:t xml:space="preserve"> demonstrações contábeis, para títulos ou obrigações corporativas de alta qualidade. </w:t>
      </w:r>
      <w:r w:rsidRPr="006F05B7">
        <w:rPr>
          <w:rStyle w:val="FontStyle45"/>
          <w:rFonts w:ascii="Times New Roman" w:hAnsi="Times New Roman"/>
          <w:i w:val="0"/>
          <w:strike/>
          <w:sz w:val="24"/>
          <w:szCs w:val="24"/>
        </w:rPr>
        <w:t>Se não houver</w:t>
      </w:r>
      <w:r w:rsidRPr="006F05B7">
        <w:rPr>
          <w:rStyle w:val="FontStyle45"/>
          <w:rFonts w:ascii="Times New Roman" w:hAnsi="Times New Roman"/>
          <w:i w:val="0"/>
          <w:sz w:val="24"/>
          <w:szCs w:val="24"/>
        </w:rPr>
        <w:t xml:space="preserve"> </w:t>
      </w:r>
      <w:r w:rsidRPr="006F05B7">
        <w:rPr>
          <w:rStyle w:val="FontStyle45"/>
          <w:rFonts w:ascii="Times New Roman" w:hAnsi="Times New Roman"/>
          <w:i w:val="0"/>
          <w:sz w:val="24"/>
          <w:szCs w:val="24"/>
          <w:u w:val="single"/>
        </w:rPr>
        <w:t xml:space="preserve">Para moedas para as quais não existe </w:t>
      </w:r>
      <w:r w:rsidRPr="006F05B7">
        <w:rPr>
          <w:rStyle w:val="FontStyle45"/>
          <w:rFonts w:ascii="Times New Roman" w:hAnsi="Times New Roman"/>
          <w:i w:val="0"/>
          <w:sz w:val="24"/>
          <w:szCs w:val="24"/>
        </w:rPr>
        <w:t xml:space="preserve">mercado ativo </w:t>
      </w:r>
      <w:r w:rsidRPr="006F05B7">
        <w:rPr>
          <w:rStyle w:val="FontStyle45"/>
          <w:rFonts w:ascii="Times New Roman" w:hAnsi="Times New Roman"/>
          <w:i w:val="0"/>
          <w:strike/>
          <w:sz w:val="24"/>
          <w:szCs w:val="24"/>
        </w:rPr>
        <w:t>desses títulos</w:t>
      </w:r>
      <w:r w:rsidRPr="006F05B7">
        <w:rPr>
          <w:rStyle w:val="FontStyle45"/>
          <w:rFonts w:ascii="Times New Roman" w:hAnsi="Times New Roman"/>
          <w:i w:val="0"/>
          <w:sz w:val="24"/>
          <w:szCs w:val="24"/>
        </w:rPr>
        <w:t xml:space="preserve"> </w:t>
      </w:r>
      <w:r w:rsidRPr="006F05B7">
        <w:rPr>
          <w:rStyle w:val="FontStyle45"/>
          <w:rFonts w:ascii="Times New Roman" w:hAnsi="Times New Roman"/>
          <w:i w:val="0"/>
          <w:sz w:val="24"/>
          <w:szCs w:val="24"/>
          <w:u w:val="single"/>
        </w:rPr>
        <w:t>desses títulos corporativos de alta qualidade</w:t>
      </w:r>
      <w:r w:rsidRPr="006F05B7">
        <w:rPr>
          <w:rStyle w:val="FontStyle45"/>
          <w:rFonts w:ascii="Times New Roman" w:hAnsi="Times New Roman"/>
          <w:i w:val="0"/>
          <w:sz w:val="24"/>
          <w:szCs w:val="24"/>
        </w:rPr>
        <w:t xml:space="preserve">, devem ser usados os rendimentos de mercado (na data a que se referem </w:t>
      </w:r>
      <w:proofErr w:type="gramStart"/>
      <w:r w:rsidRPr="006F05B7">
        <w:rPr>
          <w:rStyle w:val="FontStyle45"/>
          <w:rFonts w:ascii="Times New Roman" w:hAnsi="Times New Roman"/>
          <w:i w:val="0"/>
          <w:sz w:val="24"/>
          <w:szCs w:val="24"/>
        </w:rPr>
        <w:t>as</w:t>
      </w:r>
      <w:proofErr w:type="gramEnd"/>
      <w:r w:rsidRPr="006F05B7">
        <w:rPr>
          <w:rStyle w:val="FontStyle45"/>
          <w:rFonts w:ascii="Times New Roman" w:hAnsi="Times New Roman"/>
          <w:i w:val="0"/>
          <w:sz w:val="24"/>
          <w:szCs w:val="24"/>
        </w:rPr>
        <w:t xml:space="preserve"> demonstrações contábeis) relativos aos títulos do Tesouro Nacional </w:t>
      </w:r>
      <w:r w:rsidRPr="006F05B7">
        <w:rPr>
          <w:rStyle w:val="FontStyle45"/>
          <w:rFonts w:ascii="Times New Roman" w:hAnsi="Times New Roman"/>
          <w:i w:val="0"/>
          <w:sz w:val="24"/>
          <w:szCs w:val="24"/>
          <w:u w:val="single"/>
        </w:rPr>
        <w:t>nessa moeda</w:t>
      </w:r>
      <w:r w:rsidRPr="006F05B7">
        <w:rPr>
          <w:rStyle w:val="FontStyle45"/>
          <w:rFonts w:ascii="Times New Roman" w:hAnsi="Times New Roman"/>
          <w:i w:val="0"/>
          <w:sz w:val="24"/>
          <w:szCs w:val="24"/>
        </w:rPr>
        <w:t>. A moeda e o prazo desses instrumentos financeiros devem ser consistentes com a moeda e o prazo estimado das obrigações de benefício pós-emprego.</w:t>
      </w:r>
    </w:p>
    <w:p w:rsidR="009F08B9" w:rsidRPr="006F05B7" w:rsidRDefault="009F08B9" w:rsidP="009F08B9">
      <w:pPr>
        <w:widowControl/>
        <w:rPr>
          <w:b/>
          <w:bCs/>
          <w:lang w:eastAsia="pt-BR"/>
        </w:rPr>
      </w:pPr>
    </w:p>
    <w:p w:rsidR="009F08B9" w:rsidRDefault="009F08B9" w:rsidP="009F08B9">
      <w:pPr>
        <w:widowControl/>
        <w:rPr>
          <w:rFonts w:ascii="Times New Roman" w:hAnsi="Times New Roman"/>
          <w:b/>
          <w:bCs/>
          <w:lang w:eastAsia="pt-BR"/>
        </w:rPr>
      </w:pPr>
      <w:r>
        <w:rPr>
          <w:rFonts w:ascii="Times New Roman" w:hAnsi="Times New Roman"/>
          <w:b/>
          <w:bCs/>
          <w:lang w:eastAsia="pt-BR"/>
        </w:rPr>
        <w:lastRenderedPageBreak/>
        <w:t>Texto final</w:t>
      </w:r>
    </w:p>
    <w:p w:rsidR="009F08B9" w:rsidRPr="006F05B7" w:rsidRDefault="009F08B9" w:rsidP="009F08B9">
      <w:pPr>
        <w:widowControl/>
        <w:jc w:val="both"/>
        <w:rPr>
          <w:rFonts w:ascii="Helvetica-Bold" w:hAnsi="Helvetica-Bold" w:cs="Helvetica-Bold"/>
          <w:b/>
          <w:bCs/>
          <w:sz w:val="22"/>
          <w:szCs w:val="22"/>
          <w:lang w:eastAsia="pt-BR"/>
        </w:rPr>
      </w:pPr>
    </w:p>
    <w:p w:rsidR="009F08B9" w:rsidRPr="006F05B7" w:rsidRDefault="009F08B9" w:rsidP="009F08B9">
      <w:pPr>
        <w:pStyle w:val="Style32"/>
        <w:widowControl/>
        <w:ind w:left="567" w:hanging="567"/>
        <w:jc w:val="both"/>
        <w:rPr>
          <w:rStyle w:val="FontStyle45"/>
          <w:rFonts w:ascii="Times New Roman" w:hAnsi="Times New Roman"/>
          <w:i w:val="0"/>
          <w:sz w:val="22"/>
          <w:szCs w:val="22"/>
        </w:rPr>
      </w:pPr>
      <w:r w:rsidRPr="006F05B7">
        <w:rPr>
          <w:rStyle w:val="FontStyle45"/>
          <w:rFonts w:ascii="Times New Roman" w:hAnsi="Times New Roman"/>
          <w:i w:val="0"/>
          <w:sz w:val="22"/>
          <w:szCs w:val="22"/>
        </w:rPr>
        <w:t>83.</w:t>
      </w:r>
      <w:r w:rsidRPr="006F05B7">
        <w:rPr>
          <w:rStyle w:val="FontStyle45"/>
          <w:rFonts w:ascii="Times New Roman" w:hAnsi="Times New Roman"/>
          <w:i w:val="0"/>
          <w:sz w:val="22"/>
          <w:szCs w:val="22"/>
        </w:rPr>
        <w:tab/>
        <w:t xml:space="preserve">A taxa utilizada para descontar a valor presente as obrigações de benefícios pós-emprego (tanto custeadas quanto não custeadas) deve ser determinada com base nos rendimentos de mercado, apurados na data a que se referem </w:t>
      </w:r>
      <w:proofErr w:type="gramStart"/>
      <w:r w:rsidRPr="006F05B7">
        <w:rPr>
          <w:rStyle w:val="FontStyle45"/>
          <w:rFonts w:ascii="Times New Roman" w:hAnsi="Times New Roman"/>
          <w:i w:val="0"/>
          <w:sz w:val="22"/>
          <w:szCs w:val="22"/>
        </w:rPr>
        <w:t>as</w:t>
      </w:r>
      <w:proofErr w:type="gramEnd"/>
      <w:r w:rsidRPr="006F05B7">
        <w:rPr>
          <w:rStyle w:val="FontStyle45"/>
          <w:rFonts w:ascii="Times New Roman" w:hAnsi="Times New Roman"/>
          <w:i w:val="0"/>
          <w:sz w:val="22"/>
          <w:szCs w:val="22"/>
        </w:rPr>
        <w:t xml:space="preserve"> demonstrações contábeis, para títulos ou obrigações corporativas de alta qualidade. Para moedas para as quais não existe mercado ativo desses títulos corporativos de alta qualidade, devem ser usados os rendimentos de mercado (na data a que se referem </w:t>
      </w:r>
      <w:proofErr w:type="gramStart"/>
      <w:r w:rsidRPr="006F05B7">
        <w:rPr>
          <w:rStyle w:val="FontStyle45"/>
          <w:rFonts w:ascii="Times New Roman" w:hAnsi="Times New Roman"/>
          <w:i w:val="0"/>
          <w:sz w:val="22"/>
          <w:szCs w:val="22"/>
        </w:rPr>
        <w:t>as</w:t>
      </w:r>
      <w:proofErr w:type="gramEnd"/>
      <w:r w:rsidRPr="006F05B7">
        <w:rPr>
          <w:rStyle w:val="FontStyle45"/>
          <w:rFonts w:ascii="Times New Roman" w:hAnsi="Times New Roman"/>
          <w:i w:val="0"/>
          <w:sz w:val="22"/>
          <w:szCs w:val="22"/>
        </w:rPr>
        <w:t xml:space="preserve"> demonstrações contábeis) relativos aos títulos do Tesouro Nacional nessa moeda. A moeda e o prazo desses instrumentos financeiros devem ser consistentes com a moeda e o prazo estimado das obrigações de benefício pós-emprego.</w:t>
      </w:r>
    </w:p>
    <w:p w:rsidR="009F08B9" w:rsidRPr="006F05B7" w:rsidRDefault="009F08B9" w:rsidP="009F08B9">
      <w:pPr>
        <w:widowControl/>
        <w:rPr>
          <w:b/>
          <w:bCs/>
          <w:sz w:val="22"/>
          <w:szCs w:val="22"/>
          <w:lang w:eastAsia="pt-BR"/>
        </w:rPr>
      </w:pPr>
    </w:p>
    <w:p w:rsidR="009F08B9" w:rsidRDefault="009F08B9" w:rsidP="009F08B9">
      <w:pPr>
        <w:widowControl/>
        <w:rPr>
          <w:rFonts w:ascii="Times New Roman" w:hAnsi="Times New Roman"/>
          <w:b/>
          <w:bCs/>
          <w:lang w:eastAsia="pt-BR"/>
        </w:rPr>
      </w:pPr>
      <w:r>
        <w:rPr>
          <w:rFonts w:ascii="Times New Roman" w:hAnsi="Times New Roman"/>
          <w:b/>
          <w:bCs/>
          <w:lang w:eastAsia="pt-BR"/>
        </w:rPr>
        <w:t>Texto incluído</w:t>
      </w:r>
    </w:p>
    <w:p w:rsidR="009F08B9" w:rsidRDefault="009F08B9" w:rsidP="009F08B9">
      <w:pPr>
        <w:widowControl/>
        <w:rPr>
          <w:rFonts w:ascii="Times New Roman" w:hAnsi="Times New Roman"/>
          <w:b/>
          <w:bCs/>
          <w:lang w:eastAsia="pt-BR"/>
        </w:rPr>
      </w:pPr>
    </w:p>
    <w:p w:rsidR="009F08B9" w:rsidRDefault="009F08B9" w:rsidP="009F08B9">
      <w:pPr>
        <w:widowControl/>
        <w:rPr>
          <w:rFonts w:ascii="Times New Roman" w:hAnsi="Times New Roman"/>
          <w:bCs/>
          <w:lang w:eastAsia="pt-BR"/>
        </w:rPr>
      </w:pPr>
      <w:r>
        <w:rPr>
          <w:rFonts w:ascii="Times New Roman" w:hAnsi="Times New Roman"/>
          <w:bCs/>
          <w:lang w:eastAsia="pt-BR"/>
        </w:rPr>
        <w:t>174 a 176. (Eliminados).</w:t>
      </w:r>
    </w:p>
    <w:p w:rsidR="009F08B9" w:rsidRDefault="009F08B9" w:rsidP="009F08B9">
      <w:pPr>
        <w:widowControl/>
        <w:rPr>
          <w:rFonts w:ascii="Times New Roman" w:hAnsi="Times New Roman"/>
          <w:b/>
          <w:bCs/>
          <w:lang w:eastAsia="pt-BR"/>
        </w:rPr>
      </w:pPr>
    </w:p>
    <w:p w:rsidR="009F08B9" w:rsidRDefault="009F08B9" w:rsidP="009F08B9">
      <w:pPr>
        <w:widowControl/>
        <w:rPr>
          <w:rFonts w:ascii="Times New Roman" w:hAnsi="Times New Roman"/>
          <w:b/>
          <w:bCs/>
          <w:lang w:eastAsia="pt-BR"/>
        </w:rPr>
      </w:pPr>
      <w:r>
        <w:rPr>
          <w:rFonts w:ascii="Times New Roman" w:hAnsi="Times New Roman"/>
          <w:b/>
          <w:bCs/>
          <w:lang w:eastAsia="pt-BR"/>
        </w:rPr>
        <w:t>Texto incluído</w:t>
      </w:r>
    </w:p>
    <w:p w:rsidR="009F08B9" w:rsidRDefault="009F08B9" w:rsidP="009F08B9">
      <w:pPr>
        <w:widowControl/>
        <w:jc w:val="both"/>
        <w:rPr>
          <w:rFonts w:ascii="SwiftEF-Light" w:hAnsi="SwiftEF-Light"/>
          <w:sz w:val="17"/>
          <w:u w:val="single"/>
        </w:rPr>
      </w:pPr>
    </w:p>
    <w:p w:rsidR="009F08B9" w:rsidRDefault="009F08B9" w:rsidP="009F08B9">
      <w:pPr>
        <w:widowControl/>
        <w:ind w:left="567" w:hanging="567"/>
        <w:jc w:val="both"/>
        <w:rPr>
          <w:rFonts w:ascii="Times New Roman" w:hAnsi="Times New Roman"/>
          <w:lang w:eastAsia="pt-BR"/>
        </w:rPr>
      </w:pPr>
      <w:r>
        <w:rPr>
          <w:rFonts w:ascii="Times New Roman" w:hAnsi="Times New Roman"/>
          <w:lang w:eastAsia="pt-BR"/>
        </w:rPr>
        <w:t xml:space="preserve">177. </w:t>
      </w:r>
      <w:r>
        <w:rPr>
          <w:rFonts w:ascii="Times New Roman" w:hAnsi="Times New Roman"/>
          <w:lang w:eastAsia="pt-BR"/>
        </w:rPr>
        <w:tab/>
        <w:t>A entidade deve aplicar as alterações a este Pronunciamento desde o início do primeiro período comparativo apresentado nas demonstrações contábeis nas quais a entidade aplica essas alterações. Qualquer ajuste decorrente da aplicação das alterações deve ser reconhecido em resultados acumulados no início desse período.</w:t>
      </w:r>
    </w:p>
    <w:p w:rsidR="009F08B9" w:rsidRDefault="009F08B9" w:rsidP="009F08B9">
      <w:pPr>
        <w:widowControl/>
        <w:jc w:val="both"/>
        <w:rPr>
          <w:rFonts w:ascii="Times New Roman" w:hAnsi="Times New Roman"/>
          <w:u w:val="single"/>
          <w:lang w:eastAsia="pt-BR"/>
        </w:rPr>
      </w:pPr>
    </w:p>
    <w:p w:rsidR="00B83B91" w:rsidRPr="00450607" w:rsidRDefault="00B83B91" w:rsidP="00B83B91">
      <w:pPr>
        <w:widowControl/>
        <w:rPr>
          <w:rFonts w:ascii="Times New Roman" w:hAnsi="Times New Roman"/>
          <w:b/>
          <w:bCs/>
          <w:lang w:eastAsia="pt-BR"/>
        </w:rPr>
      </w:pPr>
    </w:p>
    <w:p w:rsidR="00F4432B" w:rsidRDefault="00F4432B" w:rsidP="00B83B91">
      <w:pPr>
        <w:widowControl/>
        <w:rPr>
          <w:rFonts w:ascii="Times New Roman" w:hAnsi="Times New Roman"/>
          <w:b/>
          <w:bCs/>
          <w:lang w:eastAsia="pt-BR"/>
        </w:rPr>
      </w:pPr>
    </w:p>
    <w:p w:rsidR="002A641D" w:rsidRDefault="002A641D" w:rsidP="002A641D">
      <w:pPr>
        <w:widowControl/>
        <w:jc w:val="both"/>
        <w:rPr>
          <w:rFonts w:ascii="Times New Roman" w:hAnsi="Times New Roman"/>
        </w:rPr>
      </w:pPr>
    </w:p>
    <w:p w:rsidR="00A9198F" w:rsidRDefault="00A9198F" w:rsidP="00A9198F">
      <w:pPr>
        <w:widowControl/>
        <w:rPr>
          <w:rFonts w:ascii="Times New Roman" w:hAnsi="Times New Roman"/>
          <w:b/>
          <w:bCs/>
          <w:lang w:eastAsia="pt-BR"/>
        </w:rPr>
      </w:pPr>
    </w:p>
    <w:p w:rsidR="00A9198F" w:rsidRDefault="00A9198F" w:rsidP="00A9198F">
      <w:pPr>
        <w:widowControl/>
        <w:rPr>
          <w:rFonts w:ascii="Times New Roman" w:hAnsi="Times New Roman"/>
          <w:b/>
          <w:bCs/>
          <w:lang w:eastAsia="pt-BR"/>
        </w:rPr>
      </w:pPr>
    </w:p>
    <w:p w:rsidR="00A9198F" w:rsidRPr="00832E1C" w:rsidRDefault="00A9198F" w:rsidP="001E36D3">
      <w:pPr>
        <w:numPr>
          <w:ilvl w:val="0"/>
          <w:numId w:val="75"/>
        </w:numPr>
        <w:ind w:left="567" w:right="2" w:hanging="567"/>
        <w:jc w:val="both"/>
        <w:rPr>
          <w:rFonts w:ascii="Times New Roman" w:hAnsi="Times New Roman"/>
          <w:b/>
          <w:bCs/>
        </w:rPr>
      </w:pPr>
      <w:r w:rsidRPr="00832E1C">
        <w:rPr>
          <w:rFonts w:ascii="Times New Roman" w:hAnsi="Times New Roman"/>
          <w:b/>
          <w:bCs/>
        </w:rPr>
        <w:t>Altera os itens 4</w:t>
      </w:r>
      <w:r w:rsidR="009F08B9" w:rsidRPr="00832E1C">
        <w:rPr>
          <w:rFonts w:ascii="Times New Roman" w:hAnsi="Times New Roman"/>
          <w:b/>
          <w:bCs/>
        </w:rPr>
        <w:t>, 25, 26</w:t>
      </w:r>
      <w:r w:rsidRPr="00832E1C">
        <w:rPr>
          <w:rFonts w:ascii="Times New Roman" w:hAnsi="Times New Roman"/>
          <w:b/>
          <w:bCs/>
        </w:rPr>
        <w:t xml:space="preserve"> e 32, inclui os itens 4A e 4B, altera os itens 85C e 85E </w:t>
      </w:r>
      <w:r w:rsidR="009F08B9" w:rsidRPr="00832E1C">
        <w:rPr>
          <w:rFonts w:ascii="Times New Roman" w:hAnsi="Times New Roman"/>
          <w:b/>
          <w:bCs/>
        </w:rPr>
        <w:t xml:space="preserve">e inclui o item B99A </w:t>
      </w:r>
      <w:r w:rsidRPr="00832E1C">
        <w:rPr>
          <w:rFonts w:ascii="Times New Roman" w:hAnsi="Times New Roman"/>
          <w:b/>
          <w:bCs/>
        </w:rPr>
        <w:t>no Apêndice B e altera o item C2A no Apêndice C do CPC 36</w:t>
      </w:r>
      <w:r w:rsidR="0092515B" w:rsidRPr="00832E1C">
        <w:rPr>
          <w:rFonts w:ascii="Times New Roman" w:hAnsi="Times New Roman"/>
          <w:b/>
          <w:bCs/>
        </w:rPr>
        <w:t xml:space="preserve"> (R3)</w:t>
      </w:r>
      <w:r w:rsidR="00832E1C">
        <w:rPr>
          <w:rFonts w:ascii="Times New Roman" w:hAnsi="Times New Roman"/>
          <w:b/>
          <w:bCs/>
        </w:rPr>
        <w:t xml:space="preserve"> </w:t>
      </w:r>
      <w:r w:rsidR="00832E1C">
        <w:rPr>
          <w:rFonts w:ascii="Times New Roman" w:hAnsi="Times New Roman"/>
          <w:b/>
          <w:bCs/>
          <w:lang w:eastAsia="pt-BR"/>
        </w:rPr>
        <w:t xml:space="preserve">– Demonstrações Consolidadas, </w:t>
      </w:r>
      <w:r w:rsidR="00832E1C">
        <w:rPr>
          <w:rFonts w:ascii="Times New Roman" w:eastAsia="Times New Roman" w:hAnsi="Times New Roman"/>
          <w:b/>
        </w:rPr>
        <w:t>que passam a vigorar com as seguintes redações:</w:t>
      </w:r>
    </w:p>
    <w:p w:rsidR="00A9198F" w:rsidRPr="00777236" w:rsidRDefault="00A9198F" w:rsidP="002A641D">
      <w:pPr>
        <w:widowControl/>
        <w:jc w:val="both"/>
        <w:rPr>
          <w:rFonts w:ascii="Times New Roman" w:hAnsi="Times New Roman"/>
        </w:rPr>
      </w:pPr>
    </w:p>
    <w:p w:rsidR="00B72BC6" w:rsidRPr="00777236" w:rsidRDefault="00B72BC6" w:rsidP="00B72BC6">
      <w:pPr>
        <w:widowControl/>
        <w:rPr>
          <w:rFonts w:ascii="Times New Roman" w:hAnsi="Times New Roman"/>
          <w:b/>
        </w:rPr>
      </w:pPr>
      <w:r w:rsidRPr="00777236">
        <w:rPr>
          <w:rFonts w:ascii="Times New Roman" w:hAnsi="Times New Roman"/>
          <w:b/>
        </w:rPr>
        <w:t>Texto em vigor</w:t>
      </w:r>
    </w:p>
    <w:p w:rsidR="00B72BC6" w:rsidRPr="00777236" w:rsidRDefault="00B72BC6" w:rsidP="002A641D">
      <w:pPr>
        <w:widowControl/>
        <w:jc w:val="both"/>
        <w:rPr>
          <w:rFonts w:ascii="Times New Roman" w:hAnsi="Times New Roman"/>
        </w:rPr>
      </w:pPr>
    </w:p>
    <w:p w:rsidR="00ED3E9B" w:rsidRPr="00F4432B" w:rsidRDefault="00ED3E9B" w:rsidP="00ED3E9B">
      <w:pPr>
        <w:widowControl/>
        <w:tabs>
          <w:tab w:val="left" w:pos="567"/>
        </w:tabs>
        <w:autoSpaceDE/>
        <w:autoSpaceDN/>
        <w:adjustRightInd/>
        <w:spacing w:after="120"/>
        <w:ind w:left="567" w:hanging="567"/>
        <w:jc w:val="both"/>
        <w:rPr>
          <w:rFonts w:ascii="Times New Roman" w:hAnsi="Times New Roman"/>
        </w:rPr>
      </w:pPr>
      <w:r w:rsidRPr="00F4432B">
        <w:rPr>
          <w:rFonts w:ascii="Times New Roman" w:hAnsi="Times New Roman"/>
        </w:rPr>
        <w:t>4.</w:t>
      </w:r>
      <w:r w:rsidRPr="00F4432B">
        <w:rPr>
          <w:rFonts w:ascii="Times New Roman" w:hAnsi="Times New Roman"/>
        </w:rPr>
        <w:tab/>
        <w:t>A entidade que seja controladora deve apresentar demonstrações consolidadas. Este Pronunciamento se aplica a todas essas entidades, com as seguintes exceções:</w:t>
      </w:r>
    </w:p>
    <w:p w:rsidR="00ED3E9B" w:rsidRPr="00F4432B" w:rsidRDefault="00ED3E9B" w:rsidP="006F05B7">
      <w:pPr>
        <w:widowControl/>
        <w:numPr>
          <w:ilvl w:val="0"/>
          <w:numId w:val="35"/>
        </w:numPr>
        <w:autoSpaceDE/>
        <w:autoSpaceDN/>
        <w:adjustRightInd/>
        <w:spacing w:after="120"/>
        <w:ind w:left="993" w:hanging="426"/>
        <w:jc w:val="both"/>
        <w:rPr>
          <w:rFonts w:ascii="Times New Roman" w:hAnsi="Times New Roman"/>
        </w:rPr>
      </w:pPr>
      <w:proofErr w:type="gramStart"/>
      <w:r w:rsidRPr="00F4432B">
        <w:rPr>
          <w:rFonts w:ascii="Times New Roman" w:hAnsi="Times New Roman"/>
        </w:rPr>
        <w:t>a</w:t>
      </w:r>
      <w:proofErr w:type="gramEnd"/>
      <w:r w:rsidRPr="00F4432B">
        <w:rPr>
          <w:rFonts w:ascii="Times New Roman" w:hAnsi="Times New Roman"/>
        </w:rPr>
        <w:t xml:space="preserve"> controladora pode deixar de apresentar as demonstrações consolidadas somente se satisfizer todas as condições a seguir, além do permitido legalmente:</w:t>
      </w:r>
    </w:p>
    <w:p w:rsidR="00ED3E9B" w:rsidRPr="00F4432B" w:rsidRDefault="00ED3E9B" w:rsidP="006F05B7">
      <w:pPr>
        <w:widowControl/>
        <w:numPr>
          <w:ilvl w:val="0"/>
          <w:numId w:val="36"/>
        </w:numPr>
        <w:autoSpaceDE/>
        <w:autoSpaceDN/>
        <w:adjustRightInd/>
        <w:spacing w:after="120"/>
        <w:ind w:left="1418" w:hanging="284"/>
        <w:jc w:val="both"/>
        <w:rPr>
          <w:rFonts w:ascii="Times New Roman" w:hAnsi="Times New Roman"/>
        </w:rPr>
      </w:pPr>
      <w:proofErr w:type="gramStart"/>
      <w:r w:rsidRPr="00F4432B">
        <w:rPr>
          <w:rFonts w:ascii="Times New Roman" w:hAnsi="Times New Roman"/>
        </w:rPr>
        <w:t>a</w:t>
      </w:r>
      <w:proofErr w:type="gramEnd"/>
      <w:r w:rsidRPr="00F4432B">
        <w:rPr>
          <w:rFonts w:ascii="Times New Roman" w:hAnsi="Times New Roman"/>
        </w:rPr>
        <w:t xml:space="preserve"> controladora é ela própria uma controlada (integral ou parcial) de outra entidade, a qual, em conjunto com os demais proprietários, incluindo aqueles sem direito a voto, foram consultados e não fizeram objeção quanto à não apresentação das demonstrações consolidadas pela controladora;</w:t>
      </w:r>
    </w:p>
    <w:p w:rsidR="00ED3E9B" w:rsidRPr="00F4432B" w:rsidRDefault="00ED3E9B" w:rsidP="006F05B7">
      <w:pPr>
        <w:widowControl/>
        <w:numPr>
          <w:ilvl w:val="0"/>
          <w:numId w:val="36"/>
        </w:numPr>
        <w:autoSpaceDE/>
        <w:autoSpaceDN/>
        <w:adjustRightInd/>
        <w:spacing w:after="120"/>
        <w:ind w:left="1418" w:hanging="284"/>
        <w:jc w:val="both"/>
        <w:rPr>
          <w:rFonts w:ascii="Times New Roman" w:hAnsi="Times New Roman"/>
        </w:rPr>
      </w:pPr>
      <w:proofErr w:type="gramStart"/>
      <w:r w:rsidRPr="00F4432B">
        <w:rPr>
          <w:rFonts w:ascii="Times New Roman" w:hAnsi="Times New Roman"/>
        </w:rPr>
        <w:t>seus</w:t>
      </w:r>
      <w:proofErr w:type="gramEnd"/>
      <w:r w:rsidRPr="00F4432B">
        <w:rPr>
          <w:rFonts w:ascii="Times New Roman" w:hAnsi="Times New Roman"/>
        </w:rPr>
        <w:t xml:space="preserve"> instrumentos de dívida ou patrimoniais não são negociados publicamente (bolsa de valores nacional ou estrangeira ou mercado de balcão, incluindo mercados locais e regionais);</w:t>
      </w:r>
    </w:p>
    <w:p w:rsidR="00ED3E9B" w:rsidRPr="00F4432B" w:rsidRDefault="00ED3E9B" w:rsidP="006F05B7">
      <w:pPr>
        <w:widowControl/>
        <w:numPr>
          <w:ilvl w:val="0"/>
          <w:numId w:val="36"/>
        </w:numPr>
        <w:autoSpaceDE/>
        <w:autoSpaceDN/>
        <w:adjustRightInd/>
        <w:spacing w:after="120"/>
        <w:ind w:left="1418" w:hanging="284"/>
        <w:jc w:val="both"/>
        <w:rPr>
          <w:rFonts w:ascii="Times New Roman" w:hAnsi="Times New Roman"/>
        </w:rPr>
      </w:pPr>
      <w:proofErr w:type="gramStart"/>
      <w:r w:rsidRPr="00F4432B">
        <w:rPr>
          <w:rFonts w:ascii="Times New Roman" w:hAnsi="Times New Roman"/>
        </w:rPr>
        <w:t>ela</w:t>
      </w:r>
      <w:proofErr w:type="gramEnd"/>
      <w:r w:rsidRPr="00F4432B">
        <w:rPr>
          <w:rFonts w:ascii="Times New Roman" w:hAnsi="Times New Roman"/>
        </w:rPr>
        <w:t xml:space="preserve"> não tiver arquivado nem estiver em processo de arquivamento de suas demonstrações contábeis junto a uma Comissão de Valores Mobiliários ou outro órgão regulador, visando à distribuição pública de qualquer tipo ou classe de instrumento no mercado de capitais; e</w:t>
      </w:r>
    </w:p>
    <w:p w:rsidR="00ED3E9B" w:rsidRPr="00F4432B" w:rsidRDefault="00ED3E9B" w:rsidP="006F05B7">
      <w:pPr>
        <w:widowControl/>
        <w:numPr>
          <w:ilvl w:val="0"/>
          <w:numId w:val="36"/>
        </w:numPr>
        <w:autoSpaceDE/>
        <w:autoSpaceDN/>
        <w:adjustRightInd/>
        <w:spacing w:after="120"/>
        <w:ind w:left="1418" w:hanging="284"/>
        <w:jc w:val="both"/>
        <w:rPr>
          <w:rFonts w:ascii="Times New Roman" w:hAnsi="Times New Roman"/>
        </w:rPr>
      </w:pPr>
      <w:proofErr w:type="gramStart"/>
      <w:r w:rsidRPr="00F4432B">
        <w:rPr>
          <w:rFonts w:ascii="Times New Roman" w:hAnsi="Times New Roman"/>
        </w:rPr>
        <w:t>a</w:t>
      </w:r>
      <w:proofErr w:type="gramEnd"/>
      <w:r w:rsidRPr="00F4432B">
        <w:rPr>
          <w:rFonts w:ascii="Times New Roman" w:hAnsi="Times New Roman"/>
        </w:rPr>
        <w:t xml:space="preserve"> controladora final, ou qualquer controladora intermediária da controladora, disponibiliza ao público suas demonstrações consolidadas em conformidade com os Pronunciamentos do CPC.</w:t>
      </w:r>
    </w:p>
    <w:p w:rsidR="00ED3E9B" w:rsidRPr="00F4432B" w:rsidRDefault="00ED3E9B" w:rsidP="006F05B7">
      <w:pPr>
        <w:widowControl/>
        <w:numPr>
          <w:ilvl w:val="0"/>
          <w:numId w:val="35"/>
        </w:numPr>
        <w:autoSpaceDE/>
        <w:autoSpaceDN/>
        <w:adjustRightInd/>
        <w:spacing w:after="120"/>
        <w:ind w:left="993" w:hanging="426"/>
        <w:jc w:val="both"/>
        <w:rPr>
          <w:rFonts w:ascii="Times New Roman" w:hAnsi="Times New Roman"/>
        </w:rPr>
      </w:pPr>
      <w:proofErr w:type="gramStart"/>
      <w:r w:rsidRPr="00F4432B">
        <w:rPr>
          <w:rFonts w:ascii="Times New Roman" w:hAnsi="Times New Roman"/>
        </w:rPr>
        <w:lastRenderedPageBreak/>
        <w:t>planos</w:t>
      </w:r>
      <w:proofErr w:type="gramEnd"/>
      <w:r w:rsidRPr="00F4432B">
        <w:rPr>
          <w:rFonts w:ascii="Times New Roman" w:hAnsi="Times New Roman"/>
        </w:rPr>
        <w:t xml:space="preserve"> de benefícios pós-emprego ou outros planos de benefícios de longo prazo a empregados aos quais seja aplicável o Pronunciamento Técnico CPC 33 – Benefícios a Empregados;</w:t>
      </w:r>
    </w:p>
    <w:p w:rsidR="00ED3E9B" w:rsidRPr="00F4432B" w:rsidRDefault="00ED3E9B" w:rsidP="006F05B7">
      <w:pPr>
        <w:pStyle w:val="Style22"/>
        <w:widowControl/>
        <w:numPr>
          <w:ilvl w:val="0"/>
          <w:numId w:val="35"/>
        </w:numPr>
        <w:ind w:left="993" w:hanging="426"/>
        <w:jc w:val="both"/>
        <w:rPr>
          <w:rFonts w:ascii="Times New Roman" w:eastAsia="Times New Roman" w:hAnsi="Times New Roman"/>
          <w:sz w:val="20"/>
          <w:szCs w:val="20"/>
        </w:rPr>
      </w:pPr>
      <w:r w:rsidRPr="00F4432B">
        <w:rPr>
          <w:rStyle w:val="tw4winMark"/>
          <w:rFonts w:ascii="Times New Roman" w:eastAsia="Times New Roman" w:hAnsi="Times New Roman"/>
        </w:rPr>
        <w:t>{0&gt;</w:t>
      </w:r>
      <w:r w:rsidRPr="00F4432B">
        <w:rPr>
          <w:rStyle w:val="FontStyle59"/>
          <w:rFonts w:ascii="Times New Roman" w:hAnsi="Times New Roman" w:cs="Times New Roman"/>
          <w:vanish/>
          <w:color w:val="008000"/>
        </w:rPr>
        <w:t>na</w:t>
      </w:r>
      <w:r w:rsidRPr="00F4432B">
        <w:rPr>
          <w:rStyle w:val="tw4winMark"/>
          <w:rFonts w:ascii="Times New Roman" w:eastAsia="Times New Roman" w:hAnsi="Times New Roman"/>
        </w:rPr>
        <w:t>&lt;}100{&gt;</w:t>
      </w:r>
      <w:proofErr w:type="gramStart"/>
      <w:r w:rsidRPr="00F4432B">
        <w:rPr>
          <w:rStyle w:val="FontStyle59"/>
          <w:rFonts w:ascii="Times New Roman" w:hAnsi="Times New Roman" w:cs="Times New Roman"/>
          <w:sz w:val="24"/>
          <w:szCs w:val="24"/>
        </w:rPr>
        <w:t>a</w:t>
      </w:r>
      <w:proofErr w:type="gramEnd"/>
      <w:r w:rsidRPr="00F4432B">
        <w:rPr>
          <w:rStyle w:val="FontStyle59"/>
          <w:rFonts w:ascii="Times New Roman" w:hAnsi="Times New Roman" w:cs="Times New Roman"/>
          <w:sz w:val="24"/>
          <w:szCs w:val="24"/>
        </w:rPr>
        <w:t xml:space="preserve"> </w:t>
      </w:r>
      <w:r w:rsidRPr="00F4432B">
        <w:rPr>
          <w:rStyle w:val="tw4winMark"/>
          <w:rFonts w:ascii="Times New Roman" w:eastAsia="Times New Roman" w:hAnsi="Times New Roman"/>
        </w:rPr>
        <w:t>{0&gt;</w:t>
      </w:r>
      <w:r w:rsidRPr="00F4432B">
        <w:rPr>
          <w:rStyle w:val="FontStyle59"/>
          <w:rFonts w:ascii="Times New Roman" w:hAnsi="Times New Roman" w:cs="Times New Roman"/>
          <w:vanish/>
          <w:color w:val="0000FF"/>
        </w:rPr>
        <w:t xml:space="preserve">na investment entity need not present consolidated financial statements </w:t>
      </w:r>
      <w:r w:rsidRPr="00F4432B">
        <w:rPr>
          <w:rStyle w:val="FontStyle59"/>
          <w:rFonts w:ascii="Times New Roman" w:hAnsi="Times New Roman" w:cs="Times New Roman"/>
          <w:vanish/>
          <w:color w:val="0000FF"/>
        </w:rPr>
        <w:pgNum/>
      </w:r>
      <w:r w:rsidRPr="00F4432B">
        <w:rPr>
          <w:rStyle w:val="FontStyle59"/>
          <w:rFonts w:ascii="Times New Roman" w:hAnsi="Times New Roman" w:cs="Times New Roman"/>
          <w:vanish/>
          <w:color w:val="0000FF"/>
        </w:rPr>
        <w:t>F it is required, in accordance with paragraph 31 of this IFRS, to measure all of its subsidiaries at fair value through profit or loss.</w:t>
      </w:r>
      <w:r w:rsidRPr="00F4432B">
        <w:rPr>
          <w:rStyle w:val="tw4winMark"/>
          <w:rFonts w:ascii="Times New Roman" w:eastAsia="Times New Roman" w:hAnsi="Times New Roman"/>
        </w:rPr>
        <w:t>&lt;}0{&gt;</w:t>
      </w:r>
      <w:r w:rsidRPr="00F4432B">
        <w:rPr>
          <w:rFonts w:ascii="Times New Roman" w:eastAsia="Times New Roman" w:hAnsi="Times New Roman"/>
        </w:rPr>
        <w:t xml:space="preserve">entidade de investimento não precisa apresentar demonstrações consolidadas se estiver obrigada, de acordo com o item 31 deste Pronunciamento, a mensurar todas as suas controladas ao valor justo por meio do resultado. </w:t>
      </w:r>
      <w:r w:rsidRPr="00F4432B">
        <w:rPr>
          <w:rFonts w:ascii="Times New Roman" w:hAnsi="Times New Roman"/>
          <w:color w:val="0070C0"/>
          <w:sz w:val="20"/>
          <w:szCs w:val="20"/>
        </w:rPr>
        <w:t>(Incluída pela Revisão CPC 04)</w:t>
      </w:r>
      <w:r w:rsidRPr="00F4432B">
        <w:rPr>
          <w:rStyle w:val="tw4winMark"/>
          <w:rFonts w:ascii="Times New Roman" w:hAnsi="Times New Roman"/>
          <w:sz w:val="20"/>
          <w:szCs w:val="20"/>
        </w:rPr>
        <w:t>&lt;0}</w:t>
      </w:r>
    </w:p>
    <w:p w:rsidR="00ED3E9B" w:rsidRPr="00F4432B" w:rsidRDefault="00ED3E9B" w:rsidP="002A641D">
      <w:pPr>
        <w:widowControl/>
        <w:jc w:val="both"/>
        <w:rPr>
          <w:rFonts w:ascii="Times New Roman" w:hAnsi="Times New Roman"/>
          <w:lang w:eastAsia="pt-BR"/>
        </w:rPr>
      </w:pPr>
    </w:p>
    <w:p w:rsidR="00ED3E9B" w:rsidRPr="00F4432B" w:rsidRDefault="00ED3E9B" w:rsidP="00ED3E9B">
      <w:pPr>
        <w:widowControl/>
        <w:rPr>
          <w:rFonts w:ascii="Times New Roman" w:hAnsi="Times New Roman"/>
          <w:b/>
          <w:bCs/>
          <w:lang w:eastAsia="pt-BR"/>
        </w:rPr>
      </w:pPr>
      <w:r w:rsidRPr="00F4432B">
        <w:rPr>
          <w:rFonts w:ascii="Times New Roman" w:hAnsi="Times New Roman"/>
          <w:b/>
          <w:bCs/>
          <w:lang w:eastAsia="pt-BR"/>
        </w:rPr>
        <w:t>Texto alterado</w:t>
      </w:r>
    </w:p>
    <w:p w:rsidR="00CB2305" w:rsidRPr="00F4432B" w:rsidRDefault="00CB2305" w:rsidP="00ED3E9B">
      <w:pPr>
        <w:widowControl/>
        <w:rPr>
          <w:rFonts w:ascii="Times New Roman" w:hAnsi="Times New Roman"/>
          <w:b/>
          <w:bCs/>
          <w:lang w:eastAsia="pt-BR"/>
        </w:rPr>
      </w:pPr>
    </w:p>
    <w:p w:rsidR="00ED3E9B" w:rsidRPr="00F4432B" w:rsidRDefault="00ED3E9B" w:rsidP="00ED3E9B">
      <w:pPr>
        <w:widowControl/>
        <w:tabs>
          <w:tab w:val="left" w:pos="567"/>
        </w:tabs>
        <w:autoSpaceDE/>
        <w:autoSpaceDN/>
        <w:adjustRightInd/>
        <w:spacing w:after="120"/>
        <w:ind w:left="567" w:hanging="567"/>
        <w:jc w:val="both"/>
        <w:rPr>
          <w:rFonts w:ascii="Times New Roman" w:hAnsi="Times New Roman"/>
        </w:rPr>
      </w:pPr>
      <w:r w:rsidRPr="00F4432B">
        <w:rPr>
          <w:rFonts w:ascii="Times New Roman" w:hAnsi="Times New Roman"/>
        </w:rPr>
        <w:t>4.</w:t>
      </w:r>
      <w:r w:rsidRPr="00F4432B">
        <w:rPr>
          <w:rFonts w:ascii="Times New Roman" w:hAnsi="Times New Roman"/>
        </w:rPr>
        <w:tab/>
        <w:t>A entidade que seja controladora deve apresentar demonstrações consolidadas. Este Pronunciamento se aplica a todas essas entidades, com as seguintes exceções:</w:t>
      </w:r>
    </w:p>
    <w:p w:rsidR="00ED3E9B" w:rsidRPr="00F4432B" w:rsidRDefault="00ED3E9B" w:rsidP="006F05B7">
      <w:pPr>
        <w:widowControl/>
        <w:numPr>
          <w:ilvl w:val="0"/>
          <w:numId w:val="37"/>
        </w:numPr>
        <w:autoSpaceDE/>
        <w:autoSpaceDN/>
        <w:adjustRightInd/>
        <w:spacing w:after="120"/>
        <w:ind w:left="993" w:hanging="426"/>
        <w:jc w:val="both"/>
        <w:rPr>
          <w:rFonts w:ascii="Times New Roman" w:hAnsi="Times New Roman"/>
        </w:rPr>
      </w:pPr>
      <w:proofErr w:type="gramStart"/>
      <w:r w:rsidRPr="00F4432B">
        <w:rPr>
          <w:rFonts w:ascii="Times New Roman" w:hAnsi="Times New Roman"/>
        </w:rPr>
        <w:t>a</w:t>
      </w:r>
      <w:proofErr w:type="gramEnd"/>
      <w:r w:rsidRPr="00F4432B">
        <w:rPr>
          <w:rFonts w:ascii="Times New Roman" w:hAnsi="Times New Roman"/>
        </w:rPr>
        <w:t xml:space="preserve"> controladora pode deixar de apresentar as demonstrações consolidadas somente se satisfizer todas as condições a seguir, além do permitido legalmente:</w:t>
      </w:r>
    </w:p>
    <w:p w:rsidR="00ED3E9B" w:rsidRPr="00F4432B" w:rsidRDefault="00ED3E9B" w:rsidP="006F05B7">
      <w:pPr>
        <w:widowControl/>
        <w:numPr>
          <w:ilvl w:val="0"/>
          <w:numId w:val="38"/>
        </w:numPr>
        <w:autoSpaceDE/>
        <w:autoSpaceDN/>
        <w:adjustRightInd/>
        <w:spacing w:after="120"/>
        <w:ind w:left="1418" w:hanging="284"/>
        <w:jc w:val="both"/>
        <w:rPr>
          <w:rFonts w:ascii="Times New Roman" w:hAnsi="Times New Roman"/>
        </w:rPr>
      </w:pPr>
      <w:proofErr w:type="gramStart"/>
      <w:r w:rsidRPr="00F4432B">
        <w:rPr>
          <w:rFonts w:ascii="Times New Roman" w:hAnsi="Times New Roman"/>
        </w:rPr>
        <w:t>a</w:t>
      </w:r>
      <w:proofErr w:type="gramEnd"/>
      <w:r w:rsidRPr="00F4432B">
        <w:rPr>
          <w:rFonts w:ascii="Times New Roman" w:hAnsi="Times New Roman"/>
        </w:rPr>
        <w:t xml:space="preserve"> controladora é ela própria uma controlada (integral ou parcial) de outra entidade, a qual, em conjunto com os demais proprietários, incluindo aqueles sem direito a voto, foram consultados e não fizeram objeção quanto à não apresentação das demonstrações consolidadas pela controladora;</w:t>
      </w:r>
    </w:p>
    <w:p w:rsidR="00ED3E9B" w:rsidRPr="00F4432B" w:rsidRDefault="00ED3E9B" w:rsidP="006F05B7">
      <w:pPr>
        <w:widowControl/>
        <w:numPr>
          <w:ilvl w:val="0"/>
          <w:numId w:val="38"/>
        </w:numPr>
        <w:autoSpaceDE/>
        <w:autoSpaceDN/>
        <w:adjustRightInd/>
        <w:spacing w:after="120"/>
        <w:ind w:left="1418" w:hanging="284"/>
        <w:jc w:val="both"/>
        <w:rPr>
          <w:rFonts w:ascii="Times New Roman" w:hAnsi="Times New Roman"/>
        </w:rPr>
      </w:pPr>
      <w:proofErr w:type="gramStart"/>
      <w:r w:rsidRPr="00F4432B">
        <w:rPr>
          <w:rFonts w:ascii="Times New Roman" w:hAnsi="Times New Roman"/>
        </w:rPr>
        <w:t>seus</w:t>
      </w:r>
      <w:proofErr w:type="gramEnd"/>
      <w:r w:rsidRPr="00F4432B">
        <w:rPr>
          <w:rFonts w:ascii="Times New Roman" w:hAnsi="Times New Roman"/>
        </w:rPr>
        <w:t xml:space="preserve"> instrumentos de dívida ou patrimoniais não são negociados publicamente (bolsa de valores nacional ou estrangeira ou mercado de balcão, incluindo mercados locais e regionais);</w:t>
      </w:r>
    </w:p>
    <w:p w:rsidR="00ED3E9B" w:rsidRPr="00F4432B" w:rsidRDefault="00ED3E9B" w:rsidP="006F05B7">
      <w:pPr>
        <w:widowControl/>
        <w:numPr>
          <w:ilvl w:val="0"/>
          <w:numId w:val="38"/>
        </w:numPr>
        <w:autoSpaceDE/>
        <w:autoSpaceDN/>
        <w:adjustRightInd/>
        <w:spacing w:after="120"/>
        <w:ind w:left="1418" w:hanging="284"/>
        <w:jc w:val="both"/>
        <w:rPr>
          <w:rFonts w:ascii="Times New Roman" w:hAnsi="Times New Roman"/>
        </w:rPr>
      </w:pPr>
      <w:proofErr w:type="gramStart"/>
      <w:r w:rsidRPr="00F4432B">
        <w:rPr>
          <w:rFonts w:ascii="Times New Roman" w:hAnsi="Times New Roman"/>
        </w:rPr>
        <w:t>ela</w:t>
      </w:r>
      <w:proofErr w:type="gramEnd"/>
      <w:r w:rsidRPr="00F4432B">
        <w:rPr>
          <w:rFonts w:ascii="Times New Roman" w:hAnsi="Times New Roman"/>
        </w:rPr>
        <w:t xml:space="preserve"> não tiver arquivado nem estiver em processo de arquivamento de suas demonstrações contábeis junto a uma Comissão de Valores Mobiliários ou outro órgão regulador, visando à distribuição pública de qualquer tipo ou classe de instrumento no mercado de capitais; e</w:t>
      </w:r>
    </w:p>
    <w:p w:rsidR="00ED3E9B" w:rsidRPr="00F4432B" w:rsidRDefault="00ED3E9B" w:rsidP="006F05B7">
      <w:pPr>
        <w:widowControl/>
        <w:numPr>
          <w:ilvl w:val="0"/>
          <w:numId w:val="38"/>
        </w:numPr>
        <w:autoSpaceDE/>
        <w:autoSpaceDN/>
        <w:adjustRightInd/>
        <w:spacing w:after="120"/>
        <w:ind w:left="1418" w:hanging="284"/>
        <w:jc w:val="both"/>
        <w:rPr>
          <w:rFonts w:ascii="Times New Roman" w:hAnsi="Times New Roman"/>
        </w:rPr>
      </w:pPr>
      <w:proofErr w:type="gramStart"/>
      <w:r w:rsidRPr="00F4432B">
        <w:rPr>
          <w:rFonts w:ascii="Times New Roman" w:hAnsi="Times New Roman"/>
        </w:rPr>
        <w:t>a</w:t>
      </w:r>
      <w:proofErr w:type="gramEnd"/>
      <w:r w:rsidRPr="00F4432B">
        <w:rPr>
          <w:rFonts w:ascii="Times New Roman" w:hAnsi="Times New Roman"/>
        </w:rPr>
        <w:t xml:space="preserve"> controladora final, ou qualquer controladora intermediária da controladora, disponibiliza ao público suas demonstrações </w:t>
      </w:r>
      <w:r w:rsidRPr="00F4432B">
        <w:rPr>
          <w:rFonts w:ascii="Times New Roman" w:hAnsi="Times New Roman"/>
          <w:strike/>
        </w:rPr>
        <w:t>consolidadas</w:t>
      </w:r>
      <w:r w:rsidRPr="00F4432B">
        <w:rPr>
          <w:rFonts w:ascii="Times New Roman" w:hAnsi="Times New Roman"/>
        </w:rPr>
        <w:t xml:space="preserve"> em conformidade com os Pronunciamentos do CPC</w:t>
      </w:r>
      <w:r w:rsidR="00CB2305" w:rsidRPr="00F4432B">
        <w:rPr>
          <w:rFonts w:ascii="Times New Roman" w:hAnsi="Times New Roman"/>
        </w:rPr>
        <w:t xml:space="preserve">, </w:t>
      </w:r>
      <w:r w:rsidR="00CB2305" w:rsidRPr="00F4432B">
        <w:rPr>
          <w:rFonts w:ascii="Times New Roman" w:hAnsi="Times New Roman"/>
          <w:u w:val="single"/>
        </w:rPr>
        <w:t xml:space="preserve">em que as controladas são consolidadas ou são mensuradas ao </w:t>
      </w:r>
      <w:r w:rsidR="00555658">
        <w:rPr>
          <w:rFonts w:ascii="Times New Roman" w:hAnsi="Times New Roman"/>
          <w:u w:val="single"/>
        </w:rPr>
        <w:t>valor justo</w:t>
      </w:r>
      <w:r w:rsidR="00CB2305" w:rsidRPr="00F4432B">
        <w:rPr>
          <w:rFonts w:ascii="Times New Roman" w:hAnsi="Times New Roman"/>
          <w:u w:val="single"/>
        </w:rPr>
        <w:t xml:space="preserve"> por meio do resultado de acordo com este Pronunciamento</w:t>
      </w:r>
      <w:r w:rsidR="00CB2305" w:rsidRPr="00F4432B">
        <w:rPr>
          <w:rFonts w:ascii="Times New Roman" w:hAnsi="Times New Roman"/>
        </w:rPr>
        <w:t>.</w:t>
      </w:r>
    </w:p>
    <w:p w:rsidR="00ED3E9B" w:rsidRPr="00F4432B" w:rsidRDefault="00ED3E9B" w:rsidP="006F05B7">
      <w:pPr>
        <w:widowControl/>
        <w:numPr>
          <w:ilvl w:val="0"/>
          <w:numId w:val="37"/>
        </w:numPr>
        <w:autoSpaceDE/>
        <w:autoSpaceDN/>
        <w:adjustRightInd/>
        <w:spacing w:after="120"/>
        <w:ind w:left="993" w:hanging="426"/>
        <w:jc w:val="both"/>
        <w:rPr>
          <w:rFonts w:ascii="Times New Roman" w:hAnsi="Times New Roman"/>
          <w:strike/>
        </w:rPr>
      </w:pPr>
      <w:proofErr w:type="gramStart"/>
      <w:r w:rsidRPr="00F4432B">
        <w:rPr>
          <w:rFonts w:ascii="Times New Roman" w:hAnsi="Times New Roman"/>
          <w:strike/>
        </w:rPr>
        <w:t>planos</w:t>
      </w:r>
      <w:proofErr w:type="gramEnd"/>
      <w:r w:rsidRPr="00F4432B">
        <w:rPr>
          <w:rFonts w:ascii="Times New Roman" w:hAnsi="Times New Roman"/>
          <w:strike/>
        </w:rPr>
        <w:t xml:space="preserve"> de benefícios pós-emprego ou outros planos de benefícios de longo prazo a empregados aos quais seja aplicável o Pronunciamento Técnico CPC 33 – Benefícios a Empregados;</w:t>
      </w:r>
      <w:r w:rsidR="00CB2305" w:rsidRPr="00F4432B">
        <w:rPr>
          <w:rFonts w:ascii="Times New Roman" w:hAnsi="Times New Roman"/>
        </w:rPr>
        <w:t xml:space="preserve"> Eliminada</w:t>
      </w:r>
    </w:p>
    <w:p w:rsidR="00ED3E9B" w:rsidRPr="00F4432B" w:rsidRDefault="00ED3E9B" w:rsidP="006F05B7">
      <w:pPr>
        <w:pStyle w:val="Style22"/>
        <w:widowControl/>
        <w:numPr>
          <w:ilvl w:val="0"/>
          <w:numId w:val="37"/>
        </w:numPr>
        <w:ind w:left="993" w:hanging="426"/>
        <w:jc w:val="both"/>
        <w:rPr>
          <w:rFonts w:ascii="Times New Roman" w:eastAsia="Times New Roman" w:hAnsi="Times New Roman"/>
          <w:strike/>
          <w:sz w:val="20"/>
          <w:szCs w:val="20"/>
        </w:rPr>
      </w:pPr>
      <w:r w:rsidRPr="00F4432B">
        <w:rPr>
          <w:rStyle w:val="tw4winMark"/>
          <w:rFonts w:ascii="Times New Roman" w:eastAsia="Times New Roman" w:hAnsi="Times New Roman"/>
          <w:vertAlign w:val="baseline"/>
        </w:rPr>
        <w:t>{0&gt;</w:t>
      </w:r>
      <w:r w:rsidRPr="00F4432B">
        <w:rPr>
          <w:rStyle w:val="FontStyle59"/>
          <w:rFonts w:ascii="Times New Roman" w:hAnsi="Times New Roman" w:cs="Times New Roman"/>
          <w:vanish/>
          <w:color w:val="008000"/>
        </w:rPr>
        <w:t>(c)</w:t>
      </w:r>
      <w:r w:rsidRPr="00F4432B">
        <w:rPr>
          <w:rStyle w:val="tw4winMark"/>
          <w:rFonts w:ascii="Times New Roman" w:eastAsia="Times New Roman" w:hAnsi="Times New Roman"/>
          <w:vertAlign w:val="baseline"/>
        </w:rPr>
        <w:t>&lt;}100{&gt;{0&gt;</w:t>
      </w:r>
      <w:r w:rsidRPr="00F4432B">
        <w:rPr>
          <w:rStyle w:val="FontStyle59"/>
          <w:rFonts w:ascii="Times New Roman" w:hAnsi="Times New Roman" w:cs="Times New Roman"/>
          <w:vanish/>
          <w:color w:val="0000FF"/>
        </w:rPr>
        <w:t>an investment entity need not present consolidated financial statements if it is required, in accordance with paragraph 31 of this IFRS, to measure all of its subsidiaries at fair value through profit or loss.</w:t>
      </w:r>
      <w:r w:rsidRPr="00F4432B">
        <w:rPr>
          <w:rStyle w:val="tw4winMark"/>
          <w:rFonts w:ascii="Times New Roman" w:eastAsia="Times New Roman" w:hAnsi="Times New Roman"/>
          <w:vertAlign w:val="baseline"/>
        </w:rPr>
        <w:t>&lt;}0{&gt;</w:t>
      </w:r>
      <w:proofErr w:type="gramStart"/>
      <w:r w:rsidRPr="00F4432B">
        <w:rPr>
          <w:rStyle w:val="tw4winMark"/>
          <w:rFonts w:ascii="Times New Roman" w:eastAsia="Times New Roman" w:hAnsi="Times New Roman"/>
          <w:strike/>
          <w:vanish w:val="0"/>
          <w:color w:val="auto"/>
          <w:vertAlign w:val="baseline"/>
        </w:rPr>
        <w:t>a</w:t>
      </w:r>
      <w:proofErr w:type="gramEnd"/>
      <w:r w:rsidRPr="00F4432B">
        <w:rPr>
          <w:rStyle w:val="tw4winMark"/>
          <w:rFonts w:ascii="Times New Roman" w:eastAsia="Times New Roman" w:hAnsi="Times New Roman"/>
          <w:strike/>
          <w:vanish w:val="0"/>
          <w:color w:val="auto"/>
          <w:vertAlign w:val="baseline"/>
        </w:rPr>
        <w:t xml:space="preserve"> </w:t>
      </w:r>
      <w:r w:rsidRPr="00F4432B">
        <w:rPr>
          <w:rFonts w:ascii="Times New Roman" w:eastAsia="Times New Roman" w:hAnsi="Times New Roman"/>
          <w:strike/>
        </w:rPr>
        <w:t xml:space="preserve">entidade de investimento não precisa apresentar demonstrações consolidadas se estiver obrigada, de acordo com o item 31 deste Pronunciamento, a mensurar todas as suas controladas ao valor justo por meio do resultado. </w:t>
      </w:r>
      <w:r w:rsidRPr="00F4432B">
        <w:rPr>
          <w:rFonts w:ascii="Times New Roman" w:hAnsi="Times New Roman"/>
          <w:strike/>
          <w:color w:val="0070C0"/>
          <w:sz w:val="20"/>
          <w:szCs w:val="20"/>
        </w:rPr>
        <w:t>(Incluída pela Revisão CPC 04)</w:t>
      </w:r>
      <w:r w:rsidRPr="00F4432B">
        <w:rPr>
          <w:rStyle w:val="tw4winMark"/>
          <w:rFonts w:ascii="Times New Roman" w:hAnsi="Times New Roman"/>
          <w:strike/>
          <w:sz w:val="20"/>
          <w:szCs w:val="20"/>
        </w:rPr>
        <w:t>&lt;0}</w:t>
      </w:r>
      <w:r w:rsidR="00CB2305" w:rsidRPr="00F4432B">
        <w:rPr>
          <w:rStyle w:val="tw4winMark"/>
          <w:rFonts w:ascii="Times New Roman" w:hAnsi="Times New Roman"/>
          <w:vanish w:val="0"/>
          <w:color w:val="auto"/>
          <w:vertAlign w:val="baseline"/>
        </w:rPr>
        <w:t xml:space="preserve"> Eliminada</w:t>
      </w:r>
    </w:p>
    <w:p w:rsidR="00B72BC6" w:rsidRPr="00F4432B" w:rsidRDefault="00B72BC6" w:rsidP="00B72BC6">
      <w:pPr>
        <w:widowControl/>
        <w:rPr>
          <w:rFonts w:ascii="Times New Roman" w:hAnsi="Times New Roman"/>
          <w:b/>
          <w:bCs/>
          <w:lang w:val="en-US" w:eastAsia="pt-BR"/>
        </w:rPr>
      </w:pPr>
    </w:p>
    <w:p w:rsidR="001B69AE" w:rsidRPr="00F4432B" w:rsidRDefault="001B69AE" w:rsidP="00B72BC6">
      <w:pPr>
        <w:widowControl/>
        <w:rPr>
          <w:rFonts w:ascii="Times New Roman" w:hAnsi="Times New Roman"/>
          <w:b/>
        </w:rPr>
      </w:pPr>
      <w:r w:rsidRPr="00F4432B">
        <w:rPr>
          <w:rFonts w:ascii="Times New Roman" w:hAnsi="Times New Roman"/>
          <w:b/>
        </w:rPr>
        <w:t>Texto final</w:t>
      </w:r>
    </w:p>
    <w:p w:rsidR="001B69AE" w:rsidRPr="00F4432B" w:rsidRDefault="001B69AE" w:rsidP="00B72BC6">
      <w:pPr>
        <w:widowControl/>
        <w:rPr>
          <w:rFonts w:ascii="Times New Roman" w:hAnsi="Times New Roman"/>
          <w:b/>
        </w:rPr>
      </w:pPr>
    </w:p>
    <w:p w:rsidR="001B69AE" w:rsidRPr="00F4432B" w:rsidRDefault="001B69AE" w:rsidP="001B69AE">
      <w:pPr>
        <w:widowControl/>
        <w:tabs>
          <w:tab w:val="left" w:pos="567"/>
        </w:tabs>
        <w:autoSpaceDE/>
        <w:autoSpaceDN/>
        <w:adjustRightInd/>
        <w:spacing w:after="120"/>
        <w:ind w:left="567" w:hanging="567"/>
        <w:jc w:val="both"/>
        <w:rPr>
          <w:rFonts w:ascii="Times New Roman" w:hAnsi="Times New Roman"/>
        </w:rPr>
      </w:pPr>
      <w:r w:rsidRPr="00F4432B">
        <w:rPr>
          <w:rFonts w:ascii="Times New Roman" w:hAnsi="Times New Roman"/>
        </w:rPr>
        <w:t>4.</w:t>
      </w:r>
      <w:r w:rsidRPr="00F4432B">
        <w:rPr>
          <w:rFonts w:ascii="Times New Roman" w:hAnsi="Times New Roman"/>
        </w:rPr>
        <w:tab/>
        <w:t>A entidade que seja controladora deve apresentar demonstrações consolidadas. Este Pronunciamento se aplica a todas essas entidades, com as seguintes exceções:</w:t>
      </w:r>
    </w:p>
    <w:p w:rsidR="008F4583" w:rsidRPr="00F4432B" w:rsidRDefault="008F4583" w:rsidP="00E95A3C">
      <w:pPr>
        <w:widowControl/>
        <w:autoSpaceDE/>
        <w:autoSpaceDN/>
        <w:adjustRightInd/>
        <w:spacing w:after="120"/>
        <w:ind w:left="993" w:hanging="426"/>
        <w:jc w:val="both"/>
        <w:rPr>
          <w:rFonts w:ascii="Times New Roman" w:hAnsi="Times New Roman"/>
        </w:rPr>
      </w:pPr>
      <w:r w:rsidRPr="00F4432B">
        <w:rPr>
          <w:rFonts w:ascii="Times New Roman" w:hAnsi="Times New Roman"/>
        </w:rPr>
        <w:t xml:space="preserve">(a) </w:t>
      </w:r>
      <w:r w:rsidR="00E95A3C">
        <w:rPr>
          <w:rFonts w:ascii="Times New Roman" w:hAnsi="Times New Roman"/>
        </w:rPr>
        <w:tab/>
      </w:r>
      <w:proofErr w:type="gramStart"/>
      <w:r w:rsidR="00E95A3C">
        <w:rPr>
          <w:rFonts w:ascii="Times New Roman" w:hAnsi="Times New Roman"/>
        </w:rPr>
        <w:t>(</w:t>
      </w:r>
      <w:proofErr w:type="gramEnd"/>
      <w:r w:rsidRPr="00F4432B">
        <w:rPr>
          <w:rFonts w:ascii="Times New Roman" w:hAnsi="Times New Roman"/>
        </w:rPr>
        <w:t>...</w:t>
      </w:r>
      <w:r w:rsidR="00E95A3C">
        <w:rPr>
          <w:rFonts w:ascii="Times New Roman" w:hAnsi="Times New Roman"/>
        </w:rPr>
        <w:t>)</w:t>
      </w:r>
    </w:p>
    <w:p w:rsidR="001B69AE" w:rsidRPr="00F4432B" w:rsidRDefault="00E95A3C" w:rsidP="00E95A3C">
      <w:pPr>
        <w:widowControl/>
        <w:autoSpaceDE/>
        <w:autoSpaceDN/>
        <w:adjustRightInd/>
        <w:spacing w:after="120"/>
        <w:ind w:left="1418" w:hanging="425"/>
        <w:jc w:val="both"/>
        <w:rPr>
          <w:rFonts w:ascii="Times New Roman" w:hAnsi="Times New Roman"/>
        </w:rPr>
      </w:pPr>
      <w:r>
        <w:rPr>
          <w:rFonts w:ascii="Times New Roman" w:hAnsi="Times New Roman"/>
        </w:rPr>
        <w:t>(iv</w:t>
      </w:r>
      <w:proofErr w:type="gramStart"/>
      <w:r>
        <w:rPr>
          <w:rFonts w:ascii="Times New Roman" w:hAnsi="Times New Roman"/>
        </w:rPr>
        <w:t>)</w:t>
      </w:r>
      <w:proofErr w:type="gramEnd"/>
      <w:r>
        <w:rPr>
          <w:rFonts w:ascii="Times New Roman" w:hAnsi="Times New Roman"/>
        </w:rPr>
        <w:tab/>
      </w:r>
      <w:r w:rsidR="001B69AE" w:rsidRPr="00F4432B">
        <w:rPr>
          <w:rFonts w:ascii="Times New Roman" w:hAnsi="Times New Roman"/>
        </w:rPr>
        <w:t xml:space="preserve">a controladora final, ou qualquer controladora intermediária da controladora, disponibiliza ao público suas demonstrações em conformidade com os Pronunciamentos do CPC, em que as controladas são consolidadas ou são mensuradas ao </w:t>
      </w:r>
      <w:r w:rsidR="00555658">
        <w:rPr>
          <w:rFonts w:ascii="Times New Roman" w:hAnsi="Times New Roman"/>
        </w:rPr>
        <w:t>valor justo</w:t>
      </w:r>
      <w:r w:rsidR="001B69AE" w:rsidRPr="00F4432B">
        <w:rPr>
          <w:rFonts w:ascii="Times New Roman" w:hAnsi="Times New Roman"/>
        </w:rPr>
        <w:t xml:space="preserve"> por meio do resultado de acordo com este Pronunciamento</w:t>
      </w:r>
      <w:r>
        <w:rPr>
          <w:rFonts w:ascii="Times New Roman" w:hAnsi="Times New Roman"/>
        </w:rPr>
        <w:t>;</w:t>
      </w:r>
    </w:p>
    <w:p w:rsidR="008F4583" w:rsidRPr="00F4432B" w:rsidRDefault="008F4583" w:rsidP="00E95A3C">
      <w:pPr>
        <w:widowControl/>
        <w:autoSpaceDE/>
        <w:autoSpaceDN/>
        <w:adjustRightInd/>
        <w:spacing w:after="120"/>
        <w:ind w:left="993" w:hanging="426"/>
        <w:jc w:val="both"/>
        <w:rPr>
          <w:rFonts w:ascii="Times New Roman" w:hAnsi="Times New Roman"/>
        </w:rPr>
      </w:pPr>
      <w:r w:rsidRPr="00F4432B">
        <w:rPr>
          <w:rFonts w:ascii="Times New Roman" w:hAnsi="Times New Roman"/>
        </w:rPr>
        <w:t xml:space="preserve">(b) </w:t>
      </w:r>
      <w:r w:rsidR="00E95A3C">
        <w:rPr>
          <w:rFonts w:ascii="Times New Roman" w:hAnsi="Times New Roman"/>
        </w:rPr>
        <w:tab/>
        <w:t>e</w:t>
      </w:r>
      <w:r w:rsidRPr="00F4432B">
        <w:rPr>
          <w:rFonts w:ascii="Times New Roman" w:hAnsi="Times New Roman"/>
        </w:rPr>
        <w:t>liminad</w:t>
      </w:r>
      <w:r w:rsidR="00E95A3C">
        <w:rPr>
          <w:rFonts w:ascii="Times New Roman" w:hAnsi="Times New Roman"/>
        </w:rPr>
        <w:t>a</w:t>
      </w:r>
      <w:r w:rsidR="00A9198F" w:rsidRPr="00F4432B">
        <w:rPr>
          <w:rFonts w:ascii="Times New Roman" w:hAnsi="Times New Roman"/>
        </w:rPr>
        <w:t>;</w:t>
      </w:r>
    </w:p>
    <w:p w:rsidR="008F4583" w:rsidRPr="00F4432B" w:rsidRDefault="008F4583" w:rsidP="00E95A3C">
      <w:pPr>
        <w:widowControl/>
        <w:autoSpaceDE/>
        <w:autoSpaceDN/>
        <w:adjustRightInd/>
        <w:ind w:left="992" w:hanging="425"/>
        <w:jc w:val="both"/>
        <w:rPr>
          <w:rFonts w:ascii="Times New Roman" w:hAnsi="Times New Roman"/>
        </w:rPr>
      </w:pPr>
      <w:r w:rsidRPr="00F4432B">
        <w:rPr>
          <w:rFonts w:ascii="Times New Roman" w:hAnsi="Times New Roman"/>
        </w:rPr>
        <w:lastRenderedPageBreak/>
        <w:t xml:space="preserve">(c) </w:t>
      </w:r>
      <w:r w:rsidR="00E95A3C">
        <w:rPr>
          <w:rFonts w:ascii="Times New Roman" w:hAnsi="Times New Roman"/>
        </w:rPr>
        <w:tab/>
        <w:t>e</w:t>
      </w:r>
      <w:r w:rsidRPr="00F4432B">
        <w:rPr>
          <w:rFonts w:ascii="Times New Roman" w:hAnsi="Times New Roman"/>
        </w:rPr>
        <w:t>liminad</w:t>
      </w:r>
      <w:r w:rsidR="00E95A3C">
        <w:rPr>
          <w:rFonts w:ascii="Times New Roman" w:hAnsi="Times New Roman"/>
        </w:rPr>
        <w:t>a</w:t>
      </w:r>
      <w:r w:rsidR="00A9198F" w:rsidRPr="00F4432B">
        <w:rPr>
          <w:rFonts w:ascii="Times New Roman" w:hAnsi="Times New Roman"/>
        </w:rPr>
        <w:t>.</w:t>
      </w:r>
    </w:p>
    <w:p w:rsidR="001B69AE" w:rsidRPr="00F4432B" w:rsidRDefault="001B69AE" w:rsidP="00B72BC6">
      <w:pPr>
        <w:widowControl/>
        <w:rPr>
          <w:rFonts w:ascii="Times New Roman" w:hAnsi="Times New Roman"/>
          <w:b/>
          <w:bCs/>
          <w:lang w:eastAsia="pt-BR"/>
        </w:rPr>
      </w:pPr>
    </w:p>
    <w:p w:rsidR="00B72BC6" w:rsidRPr="00F4432B" w:rsidRDefault="00B72BC6" w:rsidP="00B72BC6">
      <w:pPr>
        <w:widowControl/>
        <w:rPr>
          <w:rFonts w:ascii="Times New Roman" w:hAnsi="Times New Roman"/>
          <w:b/>
          <w:bCs/>
          <w:lang w:eastAsia="pt-BR"/>
        </w:rPr>
      </w:pPr>
      <w:r w:rsidRPr="00F4432B">
        <w:rPr>
          <w:rFonts w:ascii="Times New Roman" w:hAnsi="Times New Roman"/>
          <w:b/>
          <w:bCs/>
          <w:lang w:eastAsia="pt-BR"/>
        </w:rPr>
        <w:t>Texto incluído</w:t>
      </w:r>
    </w:p>
    <w:p w:rsidR="007E233B" w:rsidRPr="00F4432B" w:rsidRDefault="007E233B" w:rsidP="00B72BC6">
      <w:pPr>
        <w:widowControl/>
        <w:rPr>
          <w:rFonts w:ascii="Times New Roman" w:hAnsi="Times New Roman"/>
          <w:b/>
          <w:bCs/>
          <w:lang w:eastAsia="pt-BR"/>
        </w:rPr>
      </w:pPr>
    </w:p>
    <w:p w:rsidR="007E233B" w:rsidRPr="003717C6" w:rsidRDefault="00AB65FE" w:rsidP="00F4432B">
      <w:pPr>
        <w:widowControl/>
        <w:ind w:left="567" w:hanging="567"/>
        <w:jc w:val="both"/>
        <w:rPr>
          <w:rFonts w:ascii="Times New Roman" w:hAnsi="Times New Roman"/>
          <w:bCs/>
          <w:lang w:eastAsia="pt-BR"/>
        </w:rPr>
      </w:pPr>
      <w:proofErr w:type="gramStart"/>
      <w:r w:rsidRPr="003717C6">
        <w:rPr>
          <w:rFonts w:ascii="Times New Roman" w:hAnsi="Times New Roman"/>
          <w:bCs/>
          <w:lang w:eastAsia="pt-BR"/>
        </w:rPr>
        <w:t>4A</w:t>
      </w:r>
      <w:proofErr w:type="gramEnd"/>
      <w:r w:rsidRPr="003717C6">
        <w:rPr>
          <w:rFonts w:ascii="Times New Roman" w:hAnsi="Times New Roman"/>
          <w:bCs/>
          <w:lang w:eastAsia="pt-BR"/>
        </w:rPr>
        <w:t xml:space="preserve">. </w:t>
      </w:r>
      <w:r w:rsidR="00F4432B" w:rsidRPr="003717C6">
        <w:rPr>
          <w:rFonts w:ascii="Times New Roman" w:hAnsi="Times New Roman"/>
          <w:bCs/>
          <w:lang w:eastAsia="pt-BR"/>
        </w:rPr>
        <w:tab/>
      </w:r>
      <w:r w:rsidR="007E233B" w:rsidRPr="003717C6">
        <w:rPr>
          <w:rFonts w:ascii="Times New Roman" w:hAnsi="Times New Roman"/>
          <w:bCs/>
          <w:lang w:eastAsia="pt-BR"/>
        </w:rPr>
        <w:t xml:space="preserve">Este Pronunciamento não se aplica </w:t>
      </w:r>
      <w:proofErr w:type="gramStart"/>
      <w:r w:rsidR="007E233B" w:rsidRPr="003717C6">
        <w:rPr>
          <w:rFonts w:ascii="Times New Roman" w:hAnsi="Times New Roman"/>
          <w:bCs/>
          <w:lang w:eastAsia="pt-BR"/>
        </w:rPr>
        <w:t>a planos</w:t>
      </w:r>
      <w:proofErr w:type="gramEnd"/>
      <w:r w:rsidR="007E233B" w:rsidRPr="003717C6">
        <w:rPr>
          <w:rFonts w:ascii="Times New Roman" w:hAnsi="Times New Roman"/>
          <w:bCs/>
          <w:lang w:eastAsia="pt-BR"/>
        </w:rPr>
        <w:t xml:space="preserve"> de benefícios pós-emprego ou outros planos de benefícios de longo prazo </w:t>
      </w:r>
      <w:r w:rsidR="00E95A3C" w:rsidRPr="003717C6">
        <w:rPr>
          <w:rFonts w:ascii="Times New Roman" w:hAnsi="Times New Roman"/>
          <w:bCs/>
          <w:lang w:eastAsia="pt-BR"/>
        </w:rPr>
        <w:t xml:space="preserve">a </w:t>
      </w:r>
      <w:r w:rsidR="007E233B" w:rsidRPr="003717C6">
        <w:rPr>
          <w:rFonts w:ascii="Times New Roman" w:hAnsi="Times New Roman"/>
          <w:bCs/>
          <w:lang w:eastAsia="pt-BR"/>
        </w:rPr>
        <w:t>empregados aos quais se aplica o CPC 33 – Benefícios a Empregados.</w:t>
      </w:r>
    </w:p>
    <w:p w:rsidR="007E233B" w:rsidRPr="00F4432B" w:rsidRDefault="007E233B" w:rsidP="00B72BC6">
      <w:pPr>
        <w:widowControl/>
        <w:rPr>
          <w:rFonts w:ascii="Times New Roman" w:hAnsi="Times New Roman"/>
          <w:b/>
          <w:bCs/>
          <w:lang w:eastAsia="pt-BR"/>
        </w:rPr>
      </w:pPr>
    </w:p>
    <w:p w:rsidR="00ED3E9B" w:rsidRPr="00F4432B" w:rsidRDefault="00ED3E9B" w:rsidP="00ED3E9B">
      <w:pPr>
        <w:widowControl/>
        <w:rPr>
          <w:rFonts w:ascii="Times New Roman" w:hAnsi="Times New Roman"/>
          <w:b/>
          <w:color w:val="FF0000"/>
        </w:rPr>
      </w:pPr>
      <w:r w:rsidRPr="00F4432B">
        <w:rPr>
          <w:rFonts w:ascii="Times New Roman" w:hAnsi="Times New Roman"/>
          <w:b/>
        </w:rPr>
        <w:t>Texto em vigor</w:t>
      </w:r>
      <w:r w:rsidR="00EE3292" w:rsidRPr="00F4432B">
        <w:rPr>
          <w:rFonts w:ascii="Times New Roman" w:hAnsi="Times New Roman"/>
          <w:b/>
        </w:rPr>
        <w:t xml:space="preserve"> –</w:t>
      </w:r>
      <w:r w:rsidR="00E95A3C">
        <w:rPr>
          <w:rFonts w:ascii="Times New Roman" w:hAnsi="Times New Roman"/>
          <w:b/>
        </w:rPr>
        <w:t xml:space="preserve"> </w:t>
      </w:r>
      <w:r w:rsidR="00887B4E" w:rsidRPr="00F4432B">
        <w:rPr>
          <w:rFonts w:ascii="Times New Roman" w:hAnsi="Times New Roman"/>
          <w:b/>
          <w:color w:val="FF0000"/>
        </w:rPr>
        <w:t xml:space="preserve">renumerado </w:t>
      </w:r>
      <w:r w:rsidR="00E95A3C">
        <w:rPr>
          <w:rFonts w:ascii="Times New Roman" w:hAnsi="Times New Roman"/>
          <w:b/>
          <w:color w:val="FF0000"/>
        </w:rPr>
        <w:t xml:space="preserve">de 4A </w:t>
      </w:r>
      <w:r w:rsidR="00EE3292" w:rsidRPr="00F4432B">
        <w:rPr>
          <w:rFonts w:ascii="Times New Roman" w:hAnsi="Times New Roman"/>
          <w:b/>
          <w:color w:val="FF0000"/>
        </w:rPr>
        <w:t>para 4C.</w:t>
      </w:r>
    </w:p>
    <w:p w:rsidR="00ED3E9B" w:rsidRPr="00F4432B" w:rsidRDefault="00ED3E9B" w:rsidP="00ED3E9B">
      <w:pPr>
        <w:ind w:left="567" w:right="-1" w:hanging="567"/>
        <w:jc w:val="both"/>
        <w:rPr>
          <w:rFonts w:ascii="Times New Roman" w:hAnsi="Times New Roman"/>
          <w:bCs/>
          <w:iCs/>
          <w:color w:val="000000"/>
        </w:rPr>
      </w:pPr>
      <w:proofErr w:type="gramStart"/>
      <w:r w:rsidRPr="00F4432B">
        <w:rPr>
          <w:rFonts w:ascii="Times New Roman" w:hAnsi="Times New Roman"/>
          <w:color w:val="000000"/>
        </w:rPr>
        <w:t>4</w:t>
      </w:r>
      <w:r w:rsidR="00A9198F" w:rsidRPr="00F4432B">
        <w:rPr>
          <w:rFonts w:ascii="Times New Roman" w:hAnsi="Times New Roman"/>
          <w:color w:val="000000"/>
        </w:rPr>
        <w:t>C</w:t>
      </w:r>
      <w:proofErr w:type="gramEnd"/>
      <w:r w:rsidRPr="00F4432B">
        <w:rPr>
          <w:rFonts w:ascii="Times New Roman" w:hAnsi="Times New Roman"/>
          <w:color w:val="000000"/>
        </w:rPr>
        <w:t xml:space="preserve">. </w:t>
      </w:r>
      <w:r w:rsidRPr="00F4432B">
        <w:rPr>
          <w:rFonts w:ascii="Times New Roman" w:hAnsi="Times New Roman"/>
          <w:color w:val="000000"/>
        </w:rPr>
        <w:tab/>
        <w:t xml:space="preserve">Se a controladora final, ou qualquer controladora intermediária da controladora, disponibilizar demonstrações consolidadas em IFRS, como editadas pelo IASB, atende a condição prevista no item </w:t>
      </w:r>
      <w:proofErr w:type="gramStart"/>
      <w:r w:rsidRPr="00F4432B">
        <w:rPr>
          <w:rFonts w:ascii="Times New Roman" w:hAnsi="Times New Roman"/>
          <w:color w:val="000000"/>
        </w:rPr>
        <w:t>4</w:t>
      </w:r>
      <w:proofErr w:type="gramEnd"/>
      <w:r w:rsidRPr="00F4432B">
        <w:rPr>
          <w:rFonts w:ascii="Times New Roman" w:hAnsi="Times New Roman"/>
          <w:color w:val="000000"/>
        </w:rPr>
        <w:t>(a)(iv).</w:t>
      </w:r>
    </w:p>
    <w:p w:rsidR="002A641D" w:rsidRPr="00F4432B" w:rsidRDefault="002A641D" w:rsidP="002A641D">
      <w:pPr>
        <w:widowControl/>
        <w:jc w:val="both"/>
        <w:rPr>
          <w:rFonts w:ascii="Times New Roman" w:hAnsi="Times New Roman"/>
          <w:lang w:eastAsia="pt-BR"/>
        </w:rPr>
      </w:pPr>
    </w:p>
    <w:p w:rsidR="00B72BC6" w:rsidRPr="00F4432B" w:rsidRDefault="00B72BC6" w:rsidP="00B72BC6">
      <w:pPr>
        <w:widowControl/>
        <w:rPr>
          <w:rFonts w:ascii="Times New Roman" w:hAnsi="Times New Roman"/>
          <w:b/>
          <w:bCs/>
          <w:lang w:eastAsia="pt-BR"/>
        </w:rPr>
      </w:pPr>
      <w:r w:rsidRPr="00F4432B">
        <w:rPr>
          <w:rFonts w:ascii="Times New Roman" w:hAnsi="Times New Roman"/>
          <w:b/>
          <w:bCs/>
          <w:lang w:eastAsia="pt-BR"/>
        </w:rPr>
        <w:t>Texto incluído</w:t>
      </w:r>
    </w:p>
    <w:p w:rsidR="00AB65FE" w:rsidRPr="00F4432B" w:rsidRDefault="00AB65FE" w:rsidP="00B72BC6">
      <w:pPr>
        <w:widowControl/>
        <w:rPr>
          <w:rFonts w:ascii="Times New Roman" w:hAnsi="Times New Roman"/>
          <w:b/>
          <w:bCs/>
          <w:lang w:eastAsia="pt-BR"/>
        </w:rPr>
      </w:pPr>
    </w:p>
    <w:p w:rsidR="00AB65FE" w:rsidRPr="00F4432B" w:rsidRDefault="00AB65FE" w:rsidP="00F4432B">
      <w:pPr>
        <w:widowControl/>
        <w:ind w:left="567" w:hanging="567"/>
        <w:jc w:val="both"/>
        <w:rPr>
          <w:rFonts w:ascii="Times New Roman" w:hAnsi="Times New Roman"/>
          <w:bCs/>
          <w:lang w:eastAsia="pt-BR"/>
        </w:rPr>
      </w:pPr>
      <w:proofErr w:type="gramStart"/>
      <w:r w:rsidRPr="00F4432B">
        <w:rPr>
          <w:rFonts w:ascii="Times New Roman" w:hAnsi="Times New Roman"/>
        </w:rPr>
        <w:t>4B</w:t>
      </w:r>
      <w:proofErr w:type="gramEnd"/>
      <w:r w:rsidRPr="00F4432B">
        <w:rPr>
          <w:rFonts w:ascii="Times New Roman" w:hAnsi="Times New Roman"/>
        </w:rPr>
        <w:t xml:space="preserve">.  A controladora que é entidade de investimento não deve apresentar demonstrações contábeis consolidadas se </w:t>
      </w:r>
      <w:r w:rsidR="00E95A3C">
        <w:rPr>
          <w:rFonts w:ascii="Times New Roman" w:hAnsi="Times New Roman"/>
        </w:rPr>
        <w:t>estiver obrigada</w:t>
      </w:r>
      <w:r w:rsidRPr="00F4432B">
        <w:rPr>
          <w:rFonts w:ascii="Times New Roman" w:hAnsi="Times New Roman"/>
        </w:rPr>
        <w:t xml:space="preserve">, de acordo com o item 31 deste Pronunciamento, </w:t>
      </w:r>
      <w:r w:rsidR="0032582E" w:rsidRPr="00F4432B">
        <w:rPr>
          <w:rFonts w:ascii="Times New Roman" w:hAnsi="Times New Roman"/>
        </w:rPr>
        <w:t xml:space="preserve">a </w:t>
      </w:r>
      <w:r w:rsidRPr="00F4432B">
        <w:rPr>
          <w:rFonts w:ascii="Times New Roman" w:hAnsi="Times New Roman"/>
        </w:rPr>
        <w:t xml:space="preserve">mensurar todas as suas controladas ao </w:t>
      </w:r>
      <w:r w:rsidR="00555658">
        <w:rPr>
          <w:rFonts w:ascii="Times New Roman" w:hAnsi="Times New Roman"/>
        </w:rPr>
        <w:t>valor justo</w:t>
      </w:r>
      <w:r w:rsidRPr="00F4432B">
        <w:rPr>
          <w:rFonts w:ascii="Times New Roman" w:hAnsi="Times New Roman"/>
        </w:rPr>
        <w:t xml:space="preserve"> por meio do resultado.</w:t>
      </w:r>
    </w:p>
    <w:p w:rsidR="00AB65FE" w:rsidRPr="00F4432B" w:rsidRDefault="00AB65FE" w:rsidP="00B72BC6">
      <w:pPr>
        <w:widowControl/>
        <w:rPr>
          <w:rFonts w:ascii="Times New Roman" w:hAnsi="Times New Roman"/>
          <w:b/>
          <w:bCs/>
          <w:lang w:eastAsia="pt-BR"/>
        </w:rPr>
      </w:pPr>
    </w:p>
    <w:p w:rsidR="00EE3292" w:rsidRPr="00F4432B" w:rsidRDefault="00ED3E9B" w:rsidP="00EE3292">
      <w:pPr>
        <w:widowControl/>
        <w:rPr>
          <w:rFonts w:ascii="Times New Roman" w:hAnsi="Times New Roman"/>
          <w:b/>
          <w:bCs/>
          <w:color w:val="FF0000"/>
          <w:lang w:eastAsia="pt-BR"/>
        </w:rPr>
      </w:pPr>
      <w:r w:rsidRPr="00F4432B">
        <w:rPr>
          <w:rFonts w:ascii="Times New Roman" w:hAnsi="Times New Roman"/>
          <w:b/>
          <w:bCs/>
          <w:lang w:eastAsia="pt-BR"/>
        </w:rPr>
        <w:t>Texto em vigor</w:t>
      </w:r>
      <w:r w:rsidR="00EE3292" w:rsidRPr="00F4432B">
        <w:rPr>
          <w:rFonts w:ascii="Times New Roman" w:hAnsi="Times New Roman"/>
          <w:b/>
          <w:bCs/>
          <w:lang w:eastAsia="pt-BR"/>
        </w:rPr>
        <w:t xml:space="preserve"> – </w:t>
      </w:r>
      <w:r w:rsidR="00887B4E" w:rsidRPr="00F4432B">
        <w:rPr>
          <w:rFonts w:ascii="Times New Roman" w:hAnsi="Times New Roman"/>
          <w:b/>
          <w:bCs/>
          <w:color w:val="FF0000"/>
          <w:lang w:eastAsia="pt-BR"/>
        </w:rPr>
        <w:t>renumerado</w:t>
      </w:r>
      <w:r w:rsidR="00EE3292" w:rsidRPr="00F4432B">
        <w:rPr>
          <w:rFonts w:ascii="Times New Roman" w:hAnsi="Times New Roman"/>
          <w:b/>
          <w:bCs/>
          <w:color w:val="FF0000"/>
          <w:lang w:eastAsia="pt-BR"/>
        </w:rPr>
        <w:t xml:space="preserve"> </w:t>
      </w:r>
      <w:r w:rsidR="00E95A3C">
        <w:rPr>
          <w:rFonts w:ascii="Times New Roman" w:hAnsi="Times New Roman"/>
          <w:b/>
          <w:bCs/>
          <w:color w:val="FF0000"/>
          <w:lang w:eastAsia="pt-BR"/>
        </w:rPr>
        <w:t xml:space="preserve">de 4B </w:t>
      </w:r>
      <w:r w:rsidR="00EE3292" w:rsidRPr="00F4432B">
        <w:rPr>
          <w:rFonts w:ascii="Times New Roman" w:hAnsi="Times New Roman"/>
          <w:b/>
          <w:bCs/>
          <w:color w:val="FF0000"/>
          <w:lang w:eastAsia="pt-BR"/>
        </w:rPr>
        <w:t xml:space="preserve">para </w:t>
      </w:r>
      <w:proofErr w:type="gramStart"/>
      <w:r w:rsidR="00EE3292" w:rsidRPr="00F4432B">
        <w:rPr>
          <w:rFonts w:ascii="Times New Roman" w:hAnsi="Times New Roman"/>
          <w:b/>
          <w:bCs/>
          <w:color w:val="FF0000"/>
          <w:lang w:eastAsia="pt-BR"/>
        </w:rPr>
        <w:t>4D</w:t>
      </w:r>
      <w:proofErr w:type="gramEnd"/>
      <w:r w:rsidR="00EE3292" w:rsidRPr="00F4432B">
        <w:rPr>
          <w:rFonts w:ascii="Times New Roman" w:hAnsi="Times New Roman"/>
          <w:b/>
          <w:bCs/>
          <w:color w:val="FF0000"/>
          <w:lang w:eastAsia="pt-BR"/>
        </w:rPr>
        <w:t>.</w:t>
      </w:r>
    </w:p>
    <w:p w:rsidR="00ED3E9B" w:rsidRPr="00F4432B" w:rsidRDefault="00ED3E9B" w:rsidP="00ED3E9B">
      <w:pPr>
        <w:widowControl/>
        <w:rPr>
          <w:rFonts w:ascii="Times New Roman" w:hAnsi="Times New Roman"/>
          <w:b/>
          <w:bCs/>
          <w:lang w:eastAsia="pt-BR"/>
        </w:rPr>
      </w:pPr>
    </w:p>
    <w:p w:rsidR="00ED3E9B" w:rsidRPr="00F4432B" w:rsidRDefault="00ED3E9B" w:rsidP="00ED3E9B">
      <w:pPr>
        <w:ind w:left="567" w:right="-1" w:hanging="567"/>
        <w:jc w:val="both"/>
        <w:rPr>
          <w:rFonts w:ascii="Times New Roman" w:hAnsi="Times New Roman"/>
          <w:bCs/>
          <w:iCs/>
          <w:color w:val="000000"/>
        </w:rPr>
      </w:pPr>
      <w:proofErr w:type="gramStart"/>
      <w:r w:rsidRPr="00F4432B">
        <w:rPr>
          <w:rFonts w:ascii="Times New Roman" w:hAnsi="Times New Roman"/>
          <w:bCs/>
          <w:iCs/>
          <w:color w:val="000000"/>
        </w:rPr>
        <w:t>4</w:t>
      </w:r>
      <w:r w:rsidR="00A9198F" w:rsidRPr="00F4432B">
        <w:rPr>
          <w:rFonts w:ascii="Times New Roman" w:hAnsi="Times New Roman"/>
          <w:bCs/>
          <w:iCs/>
          <w:color w:val="000000"/>
        </w:rPr>
        <w:t>D</w:t>
      </w:r>
      <w:proofErr w:type="gramEnd"/>
      <w:r w:rsidRPr="00F4432B">
        <w:rPr>
          <w:rFonts w:ascii="Times New Roman" w:hAnsi="Times New Roman"/>
          <w:bCs/>
          <w:iCs/>
          <w:color w:val="000000"/>
        </w:rPr>
        <w:t xml:space="preserve">. </w:t>
      </w:r>
      <w:r w:rsidRPr="00F4432B">
        <w:rPr>
          <w:rFonts w:ascii="Times New Roman" w:hAnsi="Times New Roman"/>
          <w:bCs/>
          <w:iCs/>
          <w:color w:val="000000"/>
        </w:rPr>
        <w:tab/>
        <w:t xml:space="preserve">A isenção a que se refere o item </w:t>
      </w:r>
      <w:proofErr w:type="gramStart"/>
      <w:r w:rsidRPr="00F4432B">
        <w:rPr>
          <w:rFonts w:ascii="Times New Roman" w:hAnsi="Times New Roman"/>
          <w:bCs/>
          <w:iCs/>
          <w:color w:val="000000"/>
        </w:rPr>
        <w:t>4</w:t>
      </w:r>
      <w:proofErr w:type="gramEnd"/>
      <w:r w:rsidRPr="00F4432B">
        <w:rPr>
          <w:rFonts w:ascii="Times New Roman" w:hAnsi="Times New Roman"/>
          <w:bCs/>
          <w:iCs/>
          <w:color w:val="000000"/>
        </w:rPr>
        <w:t>(a)(iv) somente pode ser obtida se a controladora final,  ou qualquer controladora intermediária da controladora estiver sujeita a regulamentação brasileira e disponibilizar demonstrações consolidadas no Brasil.</w:t>
      </w:r>
    </w:p>
    <w:p w:rsidR="009F08B9" w:rsidRDefault="009F08B9" w:rsidP="009F08B9">
      <w:pPr>
        <w:widowControl/>
        <w:jc w:val="both"/>
        <w:rPr>
          <w:rFonts w:ascii="Times New Roman" w:hAnsi="Times New Roman"/>
          <w:lang w:eastAsia="pt-BR"/>
        </w:rPr>
      </w:pPr>
    </w:p>
    <w:p w:rsidR="009F08B9" w:rsidRDefault="009F08B9" w:rsidP="009F08B9">
      <w:pPr>
        <w:widowControl/>
        <w:rPr>
          <w:rFonts w:ascii="Times New Roman" w:hAnsi="Times New Roman"/>
          <w:b/>
          <w:bCs/>
          <w:lang w:eastAsia="pt-BR"/>
        </w:rPr>
      </w:pPr>
      <w:r>
        <w:rPr>
          <w:rFonts w:ascii="Times New Roman" w:hAnsi="Times New Roman"/>
          <w:b/>
          <w:bCs/>
          <w:lang w:eastAsia="pt-BR"/>
        </w:rPr>
        <w:t>Texto em vigor</w:t>
      </w:r>
    </w:p>
    <w:p w:rsidR="009F08B9" w:rsidRDefault="009F08B9" w:rsidP="009F08B9">
      <w:pPr>
        <w:widowControl/>
        <w:tabs>
          <w:tab w:val="left" w:pos="567"/>
        </w:tabs>
        <w:autoSpaceDE/>
        <w:adjustRightInd/>
        <w:ind w:left="567" w:hanging="567"/>
        <w:jc w:val="both"/>
        <w:rPr>
          <w:rFonts w:ascii="Times New Roman" w:hAnsi="Times New Roman"/>
        </w:rPr>
      </w:pPr>
    </w:p>
    <w:p w:rsidR="009F08B9" w:rsidRDefault="009F08B9" w:rsidP="009F08B9">
      <w:pPr>
        <w:widowControl/>
        <w:tabs>
          <w:tab w:val="left" w:pos="567"/>
        </w:tabs>
        <w:autoSpaceDE/>
        <w:adjustRightInd/>
        <w:spacing w:after="120"/>
        <w:ind w:left="567" w:hanging="567"/>
        <w:jc w:val="both"/>
        <w:rPr>
          <w:rFonts w:ascii="Times New Roman" w:hAnsi="Times New Roman"/>
        </w:rPr>
      </w:pPr>
      <w:r>
        <w:rPr>
          <w:rFonts w:ascii="Times New Roman" w:hAnsi="Times New Roman"/>
        </w:rPr>
        <w:t>25.</w:t>
      </w:r>
      <w:r>
        <w:rPr>
          <w:rFonts w:ascii="Times New Roman" w:hAnsi="Times New Roman"/>
        </w:rPr>
        <w:tab/>
        <w:t>Se a controladora perder o controle da controlada, a controladora deve:</w:t>
      </w:r>
    </w:p>
    <w:p w:rsidR="009F08B9" w:rsidRDefault="009F08B9" w:rsidP="006F05B7">
      <w:pPr>
        <w:widowControl/>
        <w:numPr>
          <w:ilvl w:val="0"/>
          <w:numId w:val="72"/>
        </w:numPr>
        <w:autoSpaceDE/>
        <w:adjustRightInd/>
        <w:spacing w:after="120"/>
        <w:ind w:left="993" w:hanging="426"/>
        <w:jc w:val="both"/>
        <w:rPr>
          <w:rFonts w:ascii="Times New Roman" w:hAnsi="Times New Roman"/>
        </w:rPr>
      </w:pPr>
      <w:proofErr w:type="spellStart"/>
      <w:proofErr w:type="gramStart"/>
      <w:r>
        <w:rPr>
          <w:rFonts w:ascii="Times New Roman" w:hAnsi="Times New Roman"/>
        </w:rPr>
        <w:t>desreconhecer</w:t>
      </w:r>
      <w:proofErr w:type="spellEnd"/>
      <w:proofErr w:type="gramEnd"/>
      <w:r>
        <w:rPr>
          <w:rFonts w:ascii="Times New Roman" w:hAnsi="Times New Roman"/>
        </w:rPr>
        <w:t xml:space="preserve"> os ativos e passivos da </w:t>
      </w:r>
      <w:proofErr w:type="spellStart"/>
      <w:r>
        <w:rPr>
          <w:rFonts w:ascii="Times New Roman" w:hAnsi="Times New Roman"/>
        </w:rPr>
        <w:t>ex-controlada</w:t>
      </w:r>
      <w:proofErr w:type="spellEnd"/>
      <w:r>
        <w:rPr>
          <w:rFonts w:ascii="Times New Roman" w:hAnsi="Times New Roman"/>
        </w:rPr>
        <w:t xml:space="preserve"> do balanço patrimonial consolidado;</w:t>
      </w:r>
    </w:p>
    <w:p w:rsidR="009F08B9" w:rsidRDefault="009F08B9" w:rsidP="006F05B7">
      <w:pPr>
        <w:widowControl/>
        <w:numPr>
          <w:ilvl w:val="0"/>
          <w:numId w:val="72"/>
        </w:numPr>
        <w:autoSpaceDE/>
        <w:adjustRightInd/>
        <w:spacing w:after="120"/>
        <w:ind w:left="993" w:hanging="426"/>
        <w:jc w:val="both"/>
        <w:rPr>
          <w:rFonts w:ascii="Times New Roman" w:hAnsi="Times New Roman"/>
        </w:rPr>
      </w:pPr>
      <w:proofErr w:type="gramStart"/>
      <w:r>
        <w:rPr>
          <w:rFonts w:ascii="Times New Roman" w:hAnsi="Times New Roman"/>
        </w:rPr>
        <w:t>reconhecer</w:t>
      </w:r>
      <w:proofErr w:type="gramEnd"/>
      <w:r>
        <w:rPr>
          <w:rFonts w:ascii="Times New Roman" w:hAnsi="Times New Roman"/>
        </w:rPr>
        <w:t xml:space="preserve"> o investimento remanescente na </w:t>
      </w:r>
      <w:proofErr w:type="spellStart"/>
      <w:r>
        <w:rPr>
          <w:rFonts w:ascii="Times New Roman" w:hAnsi="Times New Roman"/>
        </w:rPr>
        <w:t>ex-controlada</w:t>
      </w:r>
      <w:proofErr w:type="spellEnd"/>
      <w:r>
        <w:rPr>
          <w:rFonts w:ascii="Times New Roman" w:hAnsi="Times New Roman"/>
        </w:rPr>
        <w:t xml:space="preserve">, se houver, ao seu valor justo na data em que o controle foi perdido e, subsequentemente, contabiliza esse investimento e quaisquer montantes a pagar ou a receber da </w:t>
      </w:r>
      <w:proofErr w:type="spellStart"/>
      <w:r>
        <w:rPr>
          <w:rFonts w:ascii="Times New Roman" w:hAnsi="Times New Roman"/>
        </w:rPr>
        <w:t>ex-controlada</w:t>
      </w:r>
      <w:proofErr w:type="spellEnd"/>
      <w:r>
        <w:rPr>
          <w:rFonts w:ascii="Times New Roman" w:hAnsi="Times New Roman"/>
        </w:rPr>
        <w:t>, de acordo com os Pronunciamentos Técnicos, Orientações e Interpretações relevantes do CPC. Esse valor justo deve ser considerado como o valor justo no reconhecimento inicial de ativo financeiro de acordo com o Pronunciamento Técnico CPC 38 – Instrumentos Financeiros: Reconhecimento e Mensuração ou, quando apropriado, como custo no reconhecimento inicial de investimento em coligada ou empreendimento controlado em conjunto;</w:t>
      </w:r>
    </w:p>
    <w:p w:rsidR="009F08B9" w:rsidRDefault="009F08B9" w:rsidP="006F05B7">
      <w:pPr>
        <w:widowControl/>
        <w:numPr>
          <w:ilvl w:val="0"/>
          <w:numId w:val="72"/>
        </w:numPr>
        <w:autoSpaceDE/>
        <w:adjustRightInd/>
        <w:ind w:left="993" w:right="-1" w:hanging="426"/>
        <w:jc w:val="both"/>
        <w:rPr>
          <w:rFonts w:ascii="Times New Roman" w:hAnsi="Times New Roman"/>
        </w:rPr>
      </w:pPr>
      <w:proofErr w:type="gramStart"/>
      <w:r>
        <w:rPr>
          <w:rFonts w:ascii="Times New Roman" w:hAnsi="Times New Roman"/>
        </w:rPr>
        <w:t>reconhecer</w:t>
      </w:r>
      <w:proofErr w:type="gramEnd"/>
      <w:r>
        <w:rPr>
          <w:rFonts w:ascii="Times New Roman" w:hAnsi="Times New Roman"/>
        </w:rPr>
        <w:t xml:space="preserve"> o ganho ou a perda associado à perda do controle atribuível à </w:t>
      </w:r>
      <w:proofErr w:type="spellStart"/>
      <w:r>
        <w:rPr>
          <w:rFonts w:ascii="Times New Roman" w:hAnsi="Times New Roman"/>
        </w:rPr>
        <w:t>ex-controladora</w:t>
      </w:r>
      <w:proofErr w:type="spellEnd"/>
      <w:r>
        <w:rPr>
          <w:rFonts w:ascii="Times New Roman" w:hAnsi="Times New Roman"/>
        </w:rPr>
        <w:t>.</w:t>
      </w:r>
    </w:p>
    <w:p w:rsidR="009F08B9" w:rsidRDefault="009F08B9" w:rsidP="009F08B9">
      <w:pPr>
        <w:tabs>
          <w:tab w:val="left" w:pos="567"/>
        </w:tabs>
        <w:ind w:right="-1"/>
        <w:jc w:val="both"/>
        <w:rPr>
          <w:rFonts w:ascii="Times New Roman" w:hAnsi="Times New Roman"/>
        </w:rPr>
      </w:pPr>
    </w:p>
    <w:p w:rsidR="009F08B9" w:rsidRDefault="009F08B9" w:rsidP="009F08B9">
      <w:pPr>
        <w:widowControl/>
        <w:rPr>
          <w:rFonts w:ascii="Times New Roman" w:hAnsi="Times New Roman"/>
          <w:b/>
          <w:bCs/>
          <w:lang w:eastAsia="pt-BR"/>
        </w:rPr>
      </w:pPr>
      <w:r>
        <w:rPr>
          <w:rFonts w:ascii="Times New Roman" w:hAnsi="Times New Roman"/>
          <w:b/>
          <w:bCs/>
          <w:lang w:eastAsia="pt-BR"/>
        </w:rPr>
        <w:t>Texto alterado</w:t>
      </w:r>
    </w:p>
    <w:p w:rsidR="009F08B9" w:rsidRDefault="009F08B9" w:rsidP="009F08B9">
      <w:pPr>
        <w:widowControl/>
        <w:jc w:val="both"/>
        <w:rPr>
          <w:rFonts w:ascii="Times New Roman" w:hAnsi="Times New Roman"/>
          <w:sz w:val="17"/>
          <w:szCs w:val="17"/>
          <w:lang w:eastAsia="pt-BR"/>
        </w:rPr>
      </w:pPr>
    </w:p>
    <w:p w:rsidR="009F08B9" w:rsidRDefault="009F08B9" w:rsidP="009F08B9">
      <w:pPr>
        <w:widowControl/>
        <w:tabs>
          <w:tab w:val="left" w:pos="567"/>
        </w:tabs>
        <w:autoSpaceDE/>
        <w:adjustRightInd/>
        <w:spacing w:after="120"/>
        <w:ind w:left="567" w:hanging="567"/>
        <w:jc w:val="both"/>
        <w:rPr>
          <w:rFonts w:ascii="Times New Roman" w:hAnsi="Times New Roman"/>
        </w:rPr>
      </w:pPr>
      <w:r>
        <w:rPr>
          <w:rFonts w:ascii="Times New Roman" w:hAnsi="Times New Roman"/>
        </w:rPr>
        <w:t>25.</w:t>
      </w:r>
      <w:r>
        <w:rPr>
          <w:rFonts w:ascii="Times New Roman" w:hAnsi="Times New Roman"/>
        </w:rPr>
        <w:tab/>
        <w:t>Se a controladora perder o controle da controlada, a controladora deve:</w:t>
      </w:r>
    </w:p>
    <w:p w:rsidR="009F08B9" w:rsidRDefault="009F08B9" w:rsidP="006F05B7">
      <w:pPr>
        <w:widowControl/>
        <w:numPr>
          <w:ilvl w:val="0"/>
          <w:numId w:val="34"/>
        </w:numPr>
        <w:autoSpaceDE/>
        <w:adjustRightInd/>
        <w:spacing w:after="120"/>
        <w:ind w:left="993" w:hanging="426"/>
        <w:jc w:val="both"/>
        <w:rPr>
          <w:rFonts w:ascii="Times New Roman" w:hAnsi="Times New Roman"/>
        </w:rPr>
      </w:pPr>
      <w:proofErr w:type="spellStart"/>
      <w:proofErr w:type="gramStart"/>
      <w:r>
        <w:rPr>
          <w:rFonts w:ascii="Times New Roman" w:hAnsi="Times New Roman"/>
        </w:rPr>
        <w:t>desreconhecer</w:t>
      </w:r>
      <w:proofErr w:type="spellEnd"/>
      <w:proofErr w:type="gramEnd"/>
      <w:r>
        <w:rPr>
          <w:rFonts w:ascii="Times New Roman" w:hAnsi="Times New Roman"/>
        </w:rPr>
        <w:t xml:space="preserve"> os ativos e passivos da </w:t>
      </w:r>
      <w:proofErr w:type="spellStart"/>
      <w:r>
        <w:rPr>
          <w:rFonts w:ascii="Times New Roman" w:hAnsi="Times New Roman"/>
        </w:rPr>
        <w:t>ex-controlada</w:t>
      </w:r>
      <w:proofErr w:type="spellEnd"/>
      <w:r>
        <w:rPr>
          <w:rFonts w:ascii="Times New Roman" w:hAnsi="Times New Roman"/>
        </w:rPr>
        <w:t xml:space="preserve"> do balanço patrimonial consolidado;</w:t>
      </w:r>
    </w:p>
    <w:p w:rsidR="009F08B9" w:rsidRDefault="009F08B9" w:rsidP="006F05B7">
      <w:pPr>
        <w:widowControl/>
        <w:numPr>
          <w:ilvl w:val="0"/>
          <w:numId w:val="34"/>
        </w:numPr>
        <w:autoSpaceDE/>
        <w:adjustRightInd/>
        <w:spacing w:after="120"/>
        <w:ind w:left="993" w:hanging="426"/>
        <w:jc w:val="both"/>
        <w:rPr>
          <w:rFonts w:ascii="Times New Roman" w:hAnsi="Times New Roman"/>
        </w:rPr>
      </w:pPr>
      <w:proofErr w:type="gramStart"/>
      <w:r>
        <w:rPr>
          <w:rFonts w:ascii="Times New Roman" w:hAnsi="Times New Roman"/>
        </w:rPr>
        <w:t>reconhecer</w:t>
      </w:r>
      <w:proofErr w:type="gramEnd"/>
      <w:r>
        <w:rPr>
          <w:rFonts w:ascii="Times New Roman" w:hAnsi="Times New Roman"/>
        </w:rPr>
        <w:t xml:space="preserve"> o investimento remanescente na </w:t>
      </w:r>
      <w:proofErr w:type="spellStart"/>
      <w:r>
        <w:rPr>
          <w:rFonts w:ascii="Times New Roman" w:hAnsi="Times New Roman"/>
        </w:rPr>
        <w:t>ex-controlada</w:t>
      </w:r>
      <w:proofErr w:type="spellEnd"/>
      <w:r>
        <w:rPr>
          <w:rFonts w:ascii="Times New Roman" w:hAnsi="Times New Roman"/>
        </w:rPr>
        <w:t xml:space="preserve">, se houver, </w:t>
      </w:r>
      <w:r>
        <w:rPr>
          <w:rFonts w:ascii="Times New Roman" w:hAnsi="Times New Roman"/>
          <w:strike/>
        </w:rPr>
        <w:t>ao seu valor justo na data em que o controle foi perdido</w:t>
      </w:r>
      <w:r>
        <w:rPr>
          <w:rFonts w:ascii="Times New Roman" w:hAnsi="Times New Roman"/>
        </w:rPr>
        <w:t xml:space="preserve"> e, subsequentemente, contabilizar esse investimento e quaisquer montantes a pagar ou a receber da </w:t>
      </w:r>
      <w:proofErr w:type="spellStart"/>
      <w:r>
        <w:rPr>
          <w:rFonts w:ascii="Times New Roman" w:hAnsi="Times New Roman"/>
        </w:rPr>
        <w:t>ex-controlada</w:t>
      </w:r>
      <w:proofErr w:type="spellEnd"/>
      <w:r>
        <w:rPr>
          <w:rFonts w:ascii="Times New Roman" w:hAnsi="Times New Roman"/>
        </w:rPr>
        <w:t xml:space="preserve"> de acordo com os Pronunciamentos Técnicos, Orientações e Interpretações aplicáveis do CPC. </w:t>
      </w:r>
      <w:r>
        <w:rPr>
          <w:rFonts w:ascii="Times New Roman" w:hAnsi="Times New Roman"/>
          <w:strike/>
        </w:rPr>
        <w:t>Esse valor justo</w:t>
      </w:r>
      <w:r>
        <w:rPr>
          <w:rFonts w:ascii="Times New Roman" w:hAnsi="Times New Roman"/>
        </w:rPr>
        <w:t xml:space="preserve"> </w:t>
      </w:r>
      <w:r>
        <w:rPr>
          <w:rFonts w:ascii="Times New Roman" w:hAnsi="Times New Roman"/>
          <w:u w:val="single"/>
        </w:rPr>
        <w:t>Essa participação mantida deve ser remensurada conforme descrito nos itens B98(b</w:t>
      </w:r>
      <w:proofErr w:type="gramStart"/>
      <w:r>
        <w:rPr>
          <w:rFonts w:ascii="Times New Roman" w:hAnsi="Times New Roman"/>
          <w:u w:val="single"/>
        </w:rPr>
        <w:t>)(</w:t>
      </w:r>
      <w:proofErr w:type="gramEnd"/>
      <w:r>
        <w:rPr>
          <w:rFonts w:ascii="Times New Roman" w:hAnsi="Times New Roman"/>
          <w:u w:val="single"/>
        </w:rPr>
        <w:t>iii) e B99A. O valor remensurado no momento que esse controle é perdido</w:t>
      </w:r>
      <w:r>
        <w:rPr>
          <w:rFonts w:ascii="Times New Roman" w:hAnsi="Times New Roman"/>
        </w:rPr>
        <w:t xml:space="preserve"> deve ser considerado como o valor justo no reconhecimento inicial de ativo financeiro de </w:t>
      </w:r>
      <w:r>
        <w:rPr>
          <w:rFonts w:ascii="Times New Roman" w:hAnsi="Times New Roman"/>
        </w:rPr>
        <w:lastRenderedPageBreak/>
        <w:t>acordo com o Pronunciamento Técnico CPC 38 – Instrumentos Financeiros: Reconhecimento e Mensuração ou, quando apropriado, como custo no reconhecimento inicial de investimento em coligada ou empreendimento controlado em conjunto</w:t>
      </w:r>
      <w:r>
        <w:rPr>
          <w:rFonts w:ascii="Times New Roman" w:hAnsi="Times New Roman"/>
          <w:u w:val="single"/>
        </w:rPr>
        <w:t xml:space="preserve">, se </w:t>
      </w:r>
      <w:proofErr w:type="gramStart"/>
      <w:r>
        <w:rPr>
          <w:rFonts w:ascii="Times New Roman" w:hAnsi="Times New Roman"/>
          <w:u w:val="single"/>
        </w:rPr>
        <w:t>for</w:t>
      </w:r>
      <w:proofErr w:type="gramEnd"/>
      <w:r>
        <w:rPr>
          <w:rFonts w:ascii="Times New Roman" w:hAnsi="Times New Roman"/>
          <w:u w:val="single"/>
        </w:rPr>
        <w:t xml:space="preserve"> o caso</w:t>
      </w:r>
      <w:r>
        <w:rPr>
          <w:rFonts w:ascii="Times New Roman" w:hAnsi="Times New Roman"/>
        </w:rPr>
        <w:t>;</w:t>
      </w:r>
    </w:p>
    <w:p w:rsidR="009F08B9" w:rsidRDefault="009F08B9" w:rsidP="006F05B7">
      <w:pPr>
        <w:widowControl/>
        <w:numPr>
          <w:ilvl w:val="0"/>
          <w:numId w:val="34"/>
        </w:numPr>
        <w:autoSpaceDE/>
        <w:adjustRightInd/>
        <w:ind w:left="993" w:right="-1" w:hanging="426"/>
        <w:jc w:val="both"/>
        <w:rPr>
          <w:rFonts w:ascii="Times New Roman" w:hAnsi="Times New Roman"/>
        </w:rPr>
      </w:pPr>
      <w:proofErr w:type="gramStart"/>
      <w:r>
        <w:rPr>
          <w:rFonts w:ascii="Times New Roman" w:hAnsi="Times New Roman"/>
        </w:rPr>
        <w:t>reconhecer</w:t>
      </w:r>
      <w:proofErr w:type="gramEnd"/>
      <w:r>
        <w:rPr>
          <w:rFonts w:ascii="Times New Roman" w:hAnsi="Times New Roman"/>
        </w:rPr>
        <w:t xml:space="preserve"> o ganho ou a perda associado à perda do controle atribuível à </w:t>
      </w:r>
      <w:proofErr w:type="spellStart"/>
      <w:r>
        <w:rPr>
          <w:rFonts w:ascii="Times New Roman" w:hAnsi="Times New Roman"/>
        </w:rPr>
        <w:t>ex-controladora</w:t>
      </w:r>
      <w:proofErr w:type="spellEnd"/>
      <w:r>
        <w:rPr>
          <w:rFonts w:ascii="Times New Roman" w:hAnsi="Times New Roman"/>
          <w:u w:val="single"/>
        </w:rPr>
        <w:t>, como especificado nos itens B98 a B99A</w:t>
      </w:r>
      <w:r>
        <w:rPr>
          <w:rFonts w:ascii="Times New Roman" w:hAnsi="Times New Roman"/>
        </w:rPr>
        <w:t>.</w:t>
      </w:r>
    </w:p>
    <w:p w:rsidR="009F08B9" w:rsidRDefault="009F08B9" w:rsidP="009F08B9">
      <w:pPr>
        <w:widowControl/>
        <w:jc w:val="both"/>
        <w:rPr>
          <w:rFonts w:ascii="Times New Roman" w:hAnsi="Times New Roman"/>
          <w:lang w:eastAsia="pt-BR"/>
        </w:rPr>
      </w:pPr>
    </w:p>
    <w:p w:rsidR="009F08B9" w:rsidRDefault="009F08B9" w:rsidP="009F08B9">
      <w:pPr>
        <w:widowControl/>
        <w:rPr>
          <w:rFonts w:ascii="Times New Roman" w:hAnsi="Times New Roman"/>
          <w:b/>
          <w:bCs/>
          <w:lang w:eastAsia="pt-BR"/>
        </w:rPr>
      </w:pPr>
      <w:r>
        <w:rPr>
          <w:rFonts w:ascii="Times New Roman" w:hAnsi="Times New Roman"/>
          <w:b/>
          <w:bCs/>
          <w:lang w:eastAsia="pt-BR"/>
        </w:rPr>
        <w:t>Texto final</w:t>
      </w:r>
    </w:p>
    <w:p w:rsidR="009F08B9" w:rsidRDefault="009F08B9" w:rsidP="009F08B9">
      <w:pPr>
        <w:widowControl/>
        <w:rPr>
          <w:rFonts w:ascii="Times New Roman" w:hAnsi="Times New Roman"/>
          <w:b/>
          <w:bCs/>
          <w:lang w:eastAsia="pt-BR"/>
        </w:rPr>
      </w:pPr>
    </w:p>
    <w:p w:rsidR="009F08B9" w:rsidRDefault="009F08B9" w:rsidP="009F08B9">
      <w:pPr>
        <w:widowControl/>
        <w:tabs>
          <w:tab w:val="left" w:pos="567"/>
        </w:tabs>
        <w:autoSpaceDE/>
        <w:adjustRightInd/>
        <w:spacing w:after="120"/>
        <w:ind w:left="567" w:hanging="567"/>
        <w:jc w:val="both"/>
        <w:rPr>
          <w:rFonts w:ascii="Times New Roman" w:hAnsi="Times New Roman"/>
        </w:rPr>
      </w:pPr>
      <w:r>
        <w:rPr>
          <w:rFonts w:ascii="Times New Roman" w:hAnsi="Times New Roman"/>
        </w:rPr>
        <w:t>25.</w:t>
      </w:r>
      <w:r>
        <w:rPr>
          <w:rFonts w:ascii="Times New Roman" w:hAnsi="Times New Roman"/>
        </w:rPr>
        <w:tab/>
        <w:t>Se a controladora perder o controle da controlada, a controladora deve:</w:t>
      </w:r>
    </w:p>
    <w:p w:rsidR="009F08B9" w:rsidRDefault="009F08B9" w:rsidP="006F05B7">
      <w:pPr>
        <w:widowControl/>
        <w:numPr>
          <w:ilvl w:val="0"/>
          <w:numId w:val="73"/>
        </w:numPr>
        <w:autoSpaceDE/>
        <w:adjustRightInd/>
        <w:spacing w:after="120"/>
        <w:ind w:left="993" w:hanging="426"/>
        <w:jc w:val="both"/>
        <w:rPr>
          <w:rFonts w:ascii="Times New Roman" w:hAnsi="Times New Roman"/>
        </w:rPr>
      </w:pPr>
      <w:proofErr w:type="spellStart"/>
      <w:proofErr w:type="gramStart"/>
      <w:r>
        <w:rPr>
          <w:rFonts w:ascii="Times New Roman" w:hAnsi="Times New Roman"/>
        </w:rPr>
        <w:t>desreconhecer</w:t>
      </w:r>
      <w:proofErr w:type="spellEnd"/>
      <w:proofErr w:type="gramEnd"/>
      <w:r>
        <w:rPr>
          <w:rFonts w:ascii="Times New Roman" w:hAnsi="Times New Roman"/>
        </w:rPr>
        <w:t xml:space="preserve"> os ativos e passivos da </w:t>
      </w:r>
      <w:proofErr w:type="spellStart"/>
      <w:r>
        <w:rPr>
          <w:rFonts w:ascii="Times New Roman" w:hAnsi="Times New Roman"/>
        </w:rPr>
        <w:t>ex-controlada</w:t>
      </w:r>
      <w:proofErr w:type="spellEnd"/>
      <w:r>
        <w:rPr>
          <w:rFonts w:ascii="Times New Roman" w:hAnsi="Times New Roman"/>
        </w:rPr>
        <w:t xml:space="preserve"> do balanço patrimonial consolidado;</w:t>
      </w:r>
    </w:p>
    <w:p w:rsidR="009F08B9" w:rsidRDefault="009F08B9" w:rsidP="006F05B7">
      <w:pPr>
        <w:widowControl/>
        <w:numPr>
          <w:ilvl w:val="0"/>
          <w:numId w:val="73"/>
        </w:numPr>
        <w:autoSpaceDE/>
        <w:adjustRightInd/>
        <w:spacing w:after="120"/>
        <w:ind w:left="993" w:hanging="426"/>
        <w:jc w:val="both"/>
        <w:rPr>
          <w:rFonts w:ascii="Times New Roman" w:hAnsi="Times New Roman"/>
        </w:rPr>
      </w:pPr>
      <w:proofErr w:type="gramStart"/>
      <w:r>
        <w:rPr>
          <w:rFonts w:ascii="Times New Roman" w:hAnsi="Times New Roman"/>
        </w:rPr>
        <w:t>reconhecer</w:t>
      </w:r>
      <w:proofErr w:type="gramEnd"/>
      <w:r>
        <w:rPr>
          <w:rFonts w:ascii="Times New Roman" w:hAnsi="Times New Roman"/>
        </w:rPr>
        <w:t xml:space="preserve"> o investimento remanescente na </w:t>
      </w:r>
      <w:proofErr w:type="spellStart"/>
      <w:r>
        <w:rPr>
          <w:rFonts w:ascii="Times New Roman" w:hAnsi="Times New Roman"/>
        </w:rPr>
        <w:t>ex-controlada</w:t>
      </w:r>
      <w:proofErr w:type="spellEnd"/>
      <w:r>
        <w:rPr>
          <w:rFonts w:ascii="Times New Roman" w:hAnsi="Times New Roman"/>
        </w:rPr>
        <w:t xml:space="preserve">, se houver e, subsequentemente, contabilizar esse investimento e quaisquer montantes a pagar ou a receber da </w:t>
      </w:r>
      <w:proofErr w:type="spellStart"/>
      <w:r>
        <w:rPr>
          <w:rFonts w:ascii="Times New Roman" w:hAnsi="Times New Roman"/>
        </w:rPr>
        <w:t>ex-controlada</w:t>
      </w:r>
      <w:proofErr w:type="spellEnd"/>
      <w:r>
        <w:rPr>
          <w:rFonts w:ascii="Times New Roman" w:hAnsi="Times New Roman"/>
        </w:rPr>
        <w:t>, de acordo com os Pronunciamentos Técnicos, Orientações e Interpretações aplicáveis do CPC. Essa participação mantida deve ser remensurada, conforme descrito nos itens B98(b</w:t>
      </w:r>
      <w:proofErr w:type="gramStart"/>
      <w:r>
        <w:rPr>
          <w:rFonts w:ascii="Times New Roman" w:hAnsi="Times New Roman"/>
        </w:rPr>
        <w:t>)(</w:t>
      </w:r>
      <w:proofErr w:type="gramEnd"/>
      <w:r>
        <w:rPr>
          <w:rFonts w:ascii="Times New Roman" w:hAnsi="Times New Roman"/>
        </w:rPr>
        <w:t xml:space="preserve">iii) e B99A. O valor remensurado no momento que esse controle é perdido deve ser considerado como o valor justo no reconhecimento inicial de ativo financeiro de acordo com o Pronunciamento Técnico CPC 38 – Instrumentos Financeiros: Reconhecimento e Mensuração ou, quando apropriado, como custo no reconhecimento inicial de investimento em coligada ou empreendimento controlado em conjunto, se </w:t>
      </w:r>
      <w:proofErr w:type="gramStart"/>
      <w:r>
        <w:rPr>
          <w:rFonts w:ascii="Times New Roman" w:hAnsi="Times New Roman"/>
        </w:rPr>
        <w:t>for</w:t>
      </w:r>
      <w:proofErr w:type="gramEnd"/>
      <w:r>
        <w:rPr>
          <w:rFonts w:ascii="Times New Roman" w:hAnsi="Times New Roman"/>
        </w:rPr>
        <w:t xml:space="preserve"> o caso;</w:t>
      </w:r>
    </w:p>
    <w:p w:rsidR="009F08B9" w:rsidRDefault="009F08B9" w:rsidP="006F05B7">
      <w:pPr>
        <w:widowControl/>
        <w:numPr>
          <w:ilvl w:val="0"/>
          <w:numId w:val="73"/>
        </w:numPr>
        <w:autoSpaceDE/>
        <w:adjustRightInd/>
        <w:ind w:left="993" w:right="-1" w:hanging="426"/>
        <w:jc w:val="both"/>
        <w:rPr>
          <w:rFonts w:ascii="Times New Roman" w:hAnsi="Times New Roman"/>
        </w:rPr>
      </w:pPr>
      <w:proofErr w:type="gramStart"/>
      <w:r>
        <w:rPr>
          <w:rFonts w:ascii="Times New Roman" w:hAnsi="Times New Roman"/>
        </w:rPr>
        <w:t>reconhecer</w:t>
      </w:r>
      <w:proofErr w:type="gramEnd"/>
      <w:r>
        <w:rPr>
          <w:rFonts w:ascii="Times New Roman" w:hAnsi="Times New Roman"/>
        </w:rPr>
        <w:t xml:space="preserve"> o ganho ou a perda associado à perda do controle atribuível à </w:t>
      </w:r>
      <w:proofErr w:type="spellStart"/>
      <w:r>
        <w:rPr>
          <w:rFonts w:ascii="Times New Roman" w:hAnsi="Times New Roman"/>
        </w:rPr>
        <w:t>ex-controladora</w:t>
      </w:r>
      <w:proofErr w:type="spellEnd"/>
      <w:r>
        <w:rPr>
          <w:rFonts w:ascii="Times New Roman" w:hAnsi="Times New Roman"/>
        </w:rPr>
        <w:t>, como especificado nos itens B98 a B99A.</w:t>
      </w:r>
    </w:p>
    <w:p w:rsidR="009F08B9" w:rsidRDefault="009F08B9" w:rsidP="009F08B9">
      <w:pPr>
        <w:widowControl/>
        <w:rPr>
          <w:rFonts w:ascii="Times New Roman" w:hAnsi="Times New Roman"/>
          <w:b/>
          <w:bCs/>
          <w:lang w:eastAsia="pt-BR"/>
        </w:rPr>
      </w:pPr>
    </w:p>
    <w:p w:rsidR="009F08B9" w:rsidRDefault="009F08B9" w:rsidP="009F08B9">
      <w:pPr>
        <w:widowControl/>
        <w:rPr>
          <w:rFonts w:ascii="Times New Roman" w:hAnsi="Times New Roman"/>
          <w:b/>
          <w:bCs/>
          <w:lang w:eastAsia="pt-BR"/>
        </w:rPr>
      </w:pPr>
      <w:r>
        <w:rPr>
          <w:rFonts w:ascii="Times New Roman" w:hAnsi="Times New Roman"/>
          <w:b/>
          <w:bCs/>
          <w:lang w:eastAsia="pt-BR"/>
        </w:rPr>
        <w:t>Texto em vigor</w:t>
      </w:r>
    </w:p>
    <w:p w:rsidR="009F08B9" w:rsidRDefault="009F08B9" w:rsidP="009F08B9">
      <w:pPr>
        <w:widowControl/>
        <w:tabs>
          <w:tab w:val="left" w:pos="567"/>
        </w:tabs>
        <w:autoSpaceDE/>
        <w:adjustRightInd/>
        <w:ind w:left="567" w:right="-1" w:hanging="567"/>
        <w:jc w:val="both"/>
        <w:rPr>
          <w:rFonts w:ascii="Times New Roman" w:hAnsi="Times New Roman"/>
        </w:rPr>
      </w:pPr>
    </w:p>
    <w:p w:rsidR="009F08B9" w:rsidRDefault="009F08B9" w:rsidP="009F08B9">
      <w:pPr>
        <w:widowControl/>
        <w:tabs>
          <w:tab w:val="left" w:pos="567"/>
        </w:tabs>
        <w:autoSpaceDE/>
        <w:adjustRightInd/>
        <w:ind w:left="567" w:right="-1" w:hanging="567"/>
        <w:jc w:val="both"/>
        <w:rPr>
          <w:rFonts w:ascii="Times New Roman" w:hAnsi="Times New Roman"/>
        </w:rPr>
      </w:pPr>
      <w:r>
        <w:rPr>
          <w:rFonts w:ascii="Times New Roman" w:hAnsi="Times New Roman"/>
        </w:rPr>
        <w:t>26.</w:t>
      </w:r>
      <w:r>
        <w:rPr>
          <w:rFonts w:ascii="Times New Roman" w:hAnsi="Times New Roman"/>
        </w:rPr>
        <w:tab/>
        <w:t>Os itens B97 a B99 estabelecem orientação para a contabilização da perda do controle.</w:t>
      </w:r>
    </w:p>
    <w:p w:rsidR="009F08B9" w:rsidRDefault="009F08B9" w:rsidP="009F08B9">
      <w:pPr>
        <w:widowControl/>
        <w:rPr>
          <w:rFonts w:ascii="Times New Roman" w:hAnsi="Times New Roman"/>
          <w:b/>
          <w:bCs/>
          <w:lang w:eastAsia="pt-BR"/>
        </w:rPr>
      </w:pPr>
    </w:p>
    <w:p w:rsidR="009F08B9" w:rsidRDefault="009F08B9" w:rsidP="009F08B9">
      <w:pPr>
        <w:widowControl/>
        <w:rPr>
          <w:rFonts w:ascii="Times New Roman" w:hAnsi="Times New Roman"/>
          <w:b/>
          <w:bCs/>
          <w:lang w:eastAsia="pt-BR"/>
        </w:rPr>
      </w:pPr>
      <w:r>
        <w:rPr>
          <w:rFonts w:ascii="Times New Roman" w:hAnsi="Times New Roman"/>
          <w:b/>
          <w:bCs/>
          <w:lang w:eastAsia="pt-BR"/>
        </w:rPr>
        <w:t>Texto alterado</w:t>
      </w:r>
    </w:p>
    <w:p w:rsidR="009F08B9" w:rsidRDefault="009F08B9" w:rsidP="009F08B9">
      <w:pPr>
        <w:widowControl/>
        <w:tabs>
          <w:tab w:val="left" w:pos="567"/>
        </w:tabs>
        <w:autoSpaceDE/>
        <w:adjustRightInd/>
        <w:ind w:left="567" w:right="-1" w:hanging="567"/>
        <w:jc w:val="both"/>
        <w:rPr>
          <w:rFonts w:ascii="Times New Roman" w:hAnsi="Times New Roman"/>
        </w:rPr>
      </w:pPr>
    </w:p>
    <w:p w:rsidR="009F08B9" w:rsidRDefault="009F08B9" w:rsidP="009F08B9">
      <w:pPr>
        <w:widowControl/>
        <w:tabs>
          <w:tab w:val="left" w:pos="567"/>
        </w:tabs>
        <w:autoSpaceDE/>
        <w:adjustRightInd/>
        <w:ind w:left="567" w:right="-1" w:hanging="567"/>
        <w:jc w:val="both"/>
        <w:rPr>
          <w:rFonts w:ascii="Times New Roman" w:hAnsi="Times New Roman"/>
        </w:rPr>
      </w:pPr>
      <w:r>
        <w:rPr>
          <w:rFonts w:ascii="Times New Roman" w:hAnsi="Times New Roman"/>
        </w:rPr>
        <w:t>26.</w:t>
      </w:r>
      <w:r>
        <w:rPr>
          <w:rFonts w:ascii="Times New Roman" w:hAnsi="Times New Roman"/>
        </w:rPr>
        <w:tab/>
        <w:t>Os itens B97 a B99</w:t>
      </w:r>
      <w:r>
        <w:rPr>
          <w:rFonts w:ascii="Times New Roman" w:hAnsi="Times New Roman"/>
          <w:u w:val="single"/>
        </w:rPr>
        <w:t>A</w:t>
      </w:r>
      <w:r>
        <w:rPr>
          <w:rFonts w:ascii="Times New Roman" w:hAnsi="Times New Roman"/>
        </w:rPr>
        <w:t xml:space="preserve"> estabelecem orientação para a contabilização da perda do controle.</w:t>
      </w:r>
    </w:p>
    <w:p w:rsidR="009F08B9" w:rsidRDefault="009F08B9" w:rsidP="009F08B9">
      <w:pPr>
        <w:widowControl/>
        <w:rPr>
          <w:rFonts w:ascii="Times New Roman" w:hAnsi="Times New Roman"/>
          <w:b/>
          <w:bCs/>
          <w:lang w:eastAsia="pt-BR"/>
        </w:rPr>
      </w:pPr>
    </w:p>
    <w:p w:rsidR="009F08B9" w:rsidRDefault="009F08B9" w:rsidP="009F08B9">
      <w:pPr>
        <w:widowControl/>
        <w:rPr>
          <w:rFonts w:ascii="Times New Roman" w:hAnsi="Times New Roman"/>
          <w:b/>
          <w:bCs/>
          <w:lang w:eastAsia="pt-BR"/>
        </w:rPr>
      </w:pPr>
      <w:r>
        <w:rPr>
          <w:rFonts w:ascii="Times New Roman" w:hAnsi="Times New Roman"/>
          <w:b/>
          <w:bCs/>
          <w:lang w:eastAsia="pt-BR"/>
        </w:rPr>
        <w:t>Texto final</w:t>
      </w:r>
    </w:p>
    <w:p w:rsidR="009F08B9" w:rsidRDefault="009F08B9" w:rsidP="009F08B9">
      <w:pPr>
        <w:widowControl/>
        <w:jc w:val="both"/>
        <w:rPr>
          <w:rFonts w:ascii="Times New Roman" w:hAnsi="Times New Roman"/>
          <w:sz w:val="17"/>
          <w:szCs w:val="17"/>
          <w:lang w:eastAsia="pt-BR"/>
        </w:rPr>
      </w:pPr>
    </w:p>
    <w:p w:rsidR="009F08B9" w:rsidRDefault="009F08B9" w:rsidP="009F08B9">
      <w:pPr>
        <w:widowControl/>
        <w:tabs>
          <w:tab w:val="left" w:pos="567"/>
        </w:tabs>
        <w:autoSpaceDE/>
        <w:adjustRightInd/>
        <w:ind w:left="567" w:right="-1" w:hanging="567"/>
        <w:jc w:val="both"/>
        <w:rPr>
          <w:rFonts w:ascii="Times New Roman" w:hAnsi="Times New Roman"/>
        </w:rPr>
      </w:pPr>
      <w:r>
        <w:rPr>
          <w:rFonts w:ascii="Times New Roman" w:hAnsi="Times New Roman"/>
        </w:rPr>
        <w:t>26.</w:t>
      </w:r>
      <w:r>
        <w:rPr>
          <w:rFonts w:ascii="Times New Roman" w:hAnsi="Times New Roman"/>
        </w:rPr>
        <w:tab/>
        <w:t>Os itens B97 a B99A estabelecem orientação para a contabilização da perda do controle.</w:t>
      </w:r>
    </w:p>
    <w:p w:rsidR="009F08B9" w:rsidRDefault="009F08B9" w:rsidP="009F08B9">
      <w:pPr>
        <w:widowControl/>
        <w:rPr>
          <w:rFonts w:ascii="Times New Roman" w:hAnsi="Times New Roman"/>
          <w:b/>
          <w:bCs/>
          <w:lang w:eastAsia="pt-BR"/>
        </w:rPr>
      </w:pPr>
    </w:p>
    <w:p w:rsidR="002A641D" w:rsidRPr="00F4432B" w:rsidRDefault="002A641D" w:rsidP="002A641D">
      <w:pPr>
        <w:widowControl/>
        <w:jc w:val="both"/>
        <w:rPr>
          <w:rFonts w:ascii="Times New Roman" w:hAnsi="Times New Roman"/>
          <w:b/>
          <w:bCs/>
          <w:lang w:eastAsia="pt-BR"/>
        </w:rPr>
      </w:pPr>
    </w:p>
    <w:p w:rsidR="00B72BC6" w:rsidRPr="00F4432B" w:rsidRDefault="00B72BC6" w:rsidP="00B72BC6">
      <w:pPr>
        <w:widowControl/>
        <w:rPr>
          <w:rFonts w:ascii="Times New Roman" w:hAnsi="Times New Roman"/>
          <w:b/>
          <w:bCs/>
          <w:lang w:eastAsia="pt-BR"/>
        </w:rPr>
      </w:pPr>
      <w:r w:rsidRPr="00F4432B">
        <w:rPr>
          <w:rFonts w:ascii="Times New Roman" w:hAnsi="Times New Roman"/>
          <w:b/>
          <w:bCs/>
          <w:lang w:eastAsia="pt-BR"/>
        </w:rPr>
        <w:t>Texto em vigor</w:t>
      </w:r>
    </w:p>
    <w:p w:rsidR="00A9198F" w:rsidRPr="00F4432B" w:rsidRDefault="00A9198F" w:rsidP="00B72BC6">
      <w:pPr>
        <w:widowControl/>
        <w:rPr>
          <w:rFonts w:ascii="Times New Roman" w:hAnsi="Times New Roman"/>
          <w:b/>
          <w:bCs/>
          <w:lang w:eastAsia="pt-BR"/>
        </w:rPr>
      </w:pPr>
    </w:p>
    <w:p w:rsidR="00ED3E9B" w:rsidRPr="00F4432B" w:rsidRDefault="00ED3E9B" w:rsidP="00ED3E9B">
      <w:pPr>
        <w:pStyle w:val="Style22"/>
        <w:widowControl/>
        <w:ind w:left="567" w:hanging="567"/>
        <w:jc w:val="both"/>
        <w:rPr>
          <w:rStyle w:val="FontStyle59"/>
          <w:rFonts w:ascii="Times New Roman" w:eastAsia="Times New Roman" w:hAnsi="Times New Roman" w:cs="Times New Roman"/>
          <w:sz w:val="20"/>
          <w:szCs w:val="20"/>
        </w:rPr>
      </w:pPr>
      <w:r w:rsidRPr="00F4432B">
        <w:rPr>
          <w:rStyle w:val="FontStyle59"/>
          <w:rFonts w:ascii="Times New Roman" w:eastAsia="Times New Roman" w:hAnsi="Times New Roman" w:cs="Times New Roman"/>
          <w:sz w:val="24"/>
          <w:szCs w:val="24"/>
        </w:rPr>
        <w:t>32.</w:t>
      </w:r>
      <w:r w:rsidRPr="00F4432B">
        <w:rPr>
          <w:rStyle w:val="FontStyle59"/>
          <w:rFonts w:ascii="Times New Roman" w:eastAsia="Times New Roman" w:hAnsi="Times New Roman" w:cs="Times New Roman"/>
        </w:rPr>
        <w:tab/>
      </w:r>
      <w:r w:rsidRPr="00F4432B">
        <w:rPr>
          <w:rStyle w:val="tw4winMark"/>
          <w:rFonts w:ascii="Times New Roman" w:hAnsi="Times New Roman"/>
        </w:rPr>
        <w:t>{0&gt;</w:t>
      </w:r>
      <w:r w:rsidRPr="00F4432B">
        <w:rPr>
          <w:rStyle w:val="FontStyle59"/>
          <w:rFonts w:ascii="Times New Roman" w:eastAsia="Times New Roman" w:hAnsi="Times New Roman" w:cs="Times New Roman"/>
          <w:noProof/>
          <w:vanish/>
          <w:color w:val="0000FF"/>
        </w:rPr>
        <w:t>Notwithstanding the requirement in paragraph 31, if an investment entity has a subsidiary that provides services that relate to the investment entity's investment activities (see paragraphs B85C-B85E), it shall consolidate that subsidiary in accordance with paragraphs 19-26 of this IFRS and apply the requirements of IFRS 3 to the acquisition of any such subsidiary.</w:t>
      </w:r>
      <w:r w:rsidRPr="00F4432B">
        <w:rPr>
          <w:rStyle w:val="tw4winMark"/>
          <w:rFonts w:ascii="Times New Roman" w:hAnsi="Times New Roman"/>
        </w:rPr>
        <w:t>&lt;}0{&gt;</w:t>
      </w:r>
      <w:r w:rsidRPr="00F4432B">
        <w:rPr>
          <w:rFonts w:ascii="Times New Roman" w:eastAsia="Times New Roman" w:hAnsi="Times New Roman"/>
        </w:rPr>
        <w:t xml:space="preserve">Não obstante o requisito do item 31, se a entidade de investimento tiver uma controlada que </w:t>
      </w:r>
      <w:proofErr w:type="gramStart"/>
      <w:r w:rsidRPr="00F4432B">
        <w:rPr>
          <w:rFonts w:ascii="Times New Roman" w:eastAsia="Times New Roman" w:hAnsi="Times New Roman"/>
        </w:rPr>
        <w:t>preste serviços</w:t>
      </w:r>
      <w:proofErr w:type="gramEnd"/>
      <w:r w:rsidRPr="00F4432B">
        <w:rPr>
          <w:rFonts w:ascii="Times New Roman" w:eastAsia="Times New Roman" w:hAnsi="Times New Roman"/>
        </w:rPr>
        <w:t xml:space="preserve"> que estejam relacionados com as atividades de investimento definida como entidade de investimento (ver itens B85C a B85E), essa entidade deve consolidar essa controlada de acordo com os itens 19 a 26 deste Pronunciamento e aplicar os requisitos do Pronunciamento Técnico CPC 15 quando da aquisição de qualquer controlada desse tipo. </w:t>
      </w:r>
      <w:r w:rsidRPr="00F4432B">
        <w:rPr>
          <w:rFonts w:ascii="Times New Roman" w:hAnsi="Times New Roman"/>
          <w:color w:val="0070C0"/>
          <w:sz w:val="20"/>
          <w:szCs w:val="20"/>
        </w:rPr>
        <w:t>(Incluído pela Revisão CPC 04)</w:t>
      </w:r>
      <w:r w:rsidRPr="00F4432B">
        <w:rPr>
          <w:rStyle w:val="tw4winMark"/>
          <w:rFonts w:ascii="Times New Roman" w:eastAsia="Times New Roman" w:hAnsi="Times New Roman"/>
          <w:sz w:val="20"/>
          <w:szCs w:val="20"/>
        </w:rPr>
        <w:t>&lt;0}</w:t>
      </w:r>
      <w:r w:rsidRPr="00F4432B">
        <w:rPr>
          <w:rStyle w:val="tw4winMark"/>
          <w:rFonts w:ascii="Times New Roman" w:hAnsi="Times New Roman"/>
        </w:rPr>
        <w:t>&lt;0}</w:t>
      </w:r>
    </w:p>
    <w:p w:rsidR="00AB65FE" w:rsidRPr="00F4432B" w:rsidRDefault="00AB65FE" w:rsidP="00ED3E9B">
      <w:pPr>
        <w:widowControl/>
        <w:rPr>
          <w:rFonts w:ascii="Times New Roman" w:hAnsi="Times New Roman"/>
          <w:b/>
          <w:bCs/>
          <w:lang w:eastAsia="pt-BR"/>
        </w:rPr>
      </w:pPr>
    </w:p>
    <w:p w:rsidR="00ED3E9B" w:rsidRPr="00F4432B" w:rsidRDefault="00ED3E9B" w:rsidP="00ED3E9B">
      <w:pPr>
        <w:widowControl/>
        <w:rPr>
          <w:rFonts w:ascii="Times New Roman" w:hAnsi="Times New Roman"/>
          <w:b/>
          <w:bCs/>
          <w:lang w:eastAsia="pt-BR"/>
        </w:rPr>
      </w:pPr>
      <w:r w:rsidRPr="00F4432B">
        <w:rPr>
          <w:rFonts w:ascii="Times New Roman" w:hAnsi="Times New Roman"/>
          <w:b/>
          <w:bCs/>
          <w:lang w:eastAsia="pt-BR"/>
        </w:rPr>
        <w:t>Texto alterado</w:t>
      </w:r>
    </w:p>
    <w:p w:rsidR="00A9198F" w:rsidRPr="00F4432B" w:rsidRDefault="00A9198F" w:rsidP="00ED3E9B">
      <w:pPr>
        <w:widowControl/>
        <w:rPr>
          <w:rFonts w:ascii="Times New Roman" w:hAnsi="Times New Roman"/>
          <w:b/>
          <w:bCs/>
          <w:lang w:eastAsia="pt-BR"/>
        </w:rPr>
      </w:pPr>
    </w:p>
    <w:p w:rsidR="001B69AE" w:rsidRPr="00F4432B" w:rsidRDefault="00ED3E9B" w:rsidP="00ED3E9B">
      <w:pPr>
        <w:pStyle w:val="Style22"/>
        <w:widowControl/>
        <w:ind w:left="567" w:hanging="567"/>
        <w:jc w:val="both"/>
        <w:rPr>
          <w:rFonts w:ascii="Times New Roman" w:hAnsi="Times New Roman"/>
          <w:color w:val="0070C0"/>
          <w:sz w:val="20"/>
          <w:szCs w:val="20"/>
        </w:rPr>
      </w:pPr>
      <w:r w:rsidRPr="00F4432B">
        <w:rPr>
          <w:rStyle w:val="FontStyle59"/>
          <w:rFonts w:ascii="Times New Roman" w:eastAsia="Times New Roman" w:hAnsi="Times New Roman" w:cs="Times New Roman"/>
          <w:sz w:val="24"/>
          <w:szCs w:val="24"/>
        </w:rPr>
        <w:t>32.</w:t>
      </w:r>
      <w:r w:rsidRPr="00F4432B">
        <w:rPr>
          <w:rStyle w:val="FontStyle59"/>
          <w:rFonts w:ascii="Times New Roman" w:eastAsia="Times New Roman" w:hAnsi="Times New Roman" w:cs="Times New Roman"/>
        </w:rPr>
        <w:tab/>
      </w:r>
      <w:r w:rsidRPr="00F4432B">
        <w:rPr>
          <w:rStyle w:val="tw4winMark"/>
          <w:rFonts w:ascii="Times New Roman" w:hAnsi="Times New Roman"/>
        </w:rPr>
        <w:t>{0&gt;</w:t>
      </w:r>
      <w:r w:rsidRPr="00F4432B">
        <w:rPr>
          <w:rStyle w:val="FontStyle59"/>
          <w:rFonts w:ascii="Times New Roman" w:eastAsia="Times New Roman" w:hAnsi="Times New Roman" w:cs="Times New Roman"/>
          <w:noProof/>
          <w:vanish/>
          <w:color w:val="0000FF"/>
        </w:rPr>
        <w:t>Notwithstanding the requirement in paragraph 31, if an investment entity has a subsidiary that provides services that relate to the investment entity's investment activities (see paragraphs B85C-B85E), it shall consolidate that subsidiary in accordance with paragraphs 19-26 of this IFRS and apply the requirements of IFRS 3 to the acquisition of any such subsidiary.</w:t>
      </w:r>
      <w:r w:rsidRPr="00F4432B">
        <w:rPr>
          <w:rStyle w:val="tw4winMark"/>
          <w:rFonts w:ascii="Times New Roman" w:hAnsi="Times New Roman"/>
        </w:rPr>
        <w:t>&lt;}0{&gt;</w:t>
      </w:r>
      <w:r w:rsidRPr="00F4432B">
        <w:rPr>
          <w:rFonts w:ascii="Times New Roman" w:eastAsia="Times New Roman" w:hAnsi="Times New Roman"/>
        </w:rPr>
        <w:t xml:space="preserve">Não obstante o requisito do item 31, se a entidade de investimento tiver uma controlada que </w:t>
      </w:r>
      <w:r w:rsidRPr="00F4432B">
        <w:rPr>
          <w:rFonts w:ascii="Times New Roman" w:eastAsia="Times New Roman" w:hAnsi="Times New Roman"/>
          <w:strike/>
        </w:rPr>
        <w:t>preste</w:t>
      </w:r>
      <w:r w:rsidRPr="00F4432B">
        <w:rPr>
          <w:rFonts w:ascii="Times New Roman" w:eastAsia="Times New Roman" w:hAnsi="Times New Roman"/>
        </w:rPr>
        <w:t xml:space="preserve"> </w:t>
      </w:r>
      <w:r w:rsidR="00C9094B" w:rsidRPr="00F4432B">
        <w:rPr>
          <w:rFonts w:ascii="Times New Roman" w:hAnsi="Times New Roman"/>
          <w:u w:val="single"/>
          <w:lang w:eastAsia="pt-BR"/>
        </w:rPr>
        <w:t xml:space="preserve">não é por si mesma entidade de investimento e cuja finalidade principal e atividades são a prestação de </w:t>
      </w:r>
      <w:r w:rsidRPr="00F4432B">
        <w:rPr>
          <w:rFonts w:ascii="Times New Roman" w:eastAsia="Times New Roman" w:hAnsi="Times New Roman"/>
        </w:rPr>
        <w:t xml:space="preserve">serviços que estejam relacionados com as atividades de investimento definida </w:t>
      </w:r>
      <w:r w:rsidRPr="00F4432B">
        <w:rPr>
          <w:rFonts w:ascii="Times New Roman" w:eastAsia="Times New Roman" w:hAnsi="Times New Roman"/>
        </w:rPr>
        <w:lastRenderedPageBreak/>
        <w:t xml:space="preserve">como entidade de investimento (ver itens B85C a B85E), essa entidade deve consolidar essa controlada de acordo com os itens 19 a 26 deste Pronunciamento e aplicar os requisitos do Pronunciamento Técnico CPC 15 quando da aquisição de qualquer controlada desse tipo. </w:t>
      </w:r>
      <w:r w:rsidRPr="00F4432B">
        <w:rPr>
          <w:rFonts w:ascii="Times New Roman" w:hAnsi="Times New Roman"/>
          <w:color w:val="0070C0"/>
          <w:sz w:val="20"/>
          <w:szCs w:val="20"/>
        </w:rPr>
        <w:t>(Incluído pela Revisão CPC 04)</w:t>
      </w:r>
    </w:p>
    <w:p w:rsidR="001B69AE" w:rsidRPr="00F4432B" w:rsidRDefault="001B69AE" w:rsidP="00ED3E9B">
      <w:pPr>
        <w:pStyle w:val="Style22"/>
        <w:widowControl/>
        <w:ind w:left="567" w:hanging="567"/>
        <w:jc w:val="both"/>
        <w:rPr>
          <w:rFonts w:ascii="Times New Roman" w:hAnsi="Times New Roman"/>
          <w:color w:val="0070C0"/>
          <w:sz w:val="20"/>
          <w:szCs w:val="20"/>
        </w:rPr>
      </w:pPr>
    </w:p>
    <w:p w:rsidR="001B69AE" w:rsidRDefault="001B69AE" w:rsidP="001B69AE">
      <w:pPr>
        <w:widowControl/>
        <w:rPr>
          <w:rFonts w:ascii="Times New Roman" w:hAnsi="Times New Roman"/>
          <w:b/>
          <w:bCs/>
          <w:lang w:eastAsia="pt-BR"/>
        </w:rPr>
      </w:pPr>
      <w:r w:rsidRPr="000C25D0">
        <w:rPr>
          <w:rFonts w:ascii="Times New Roman" w:hAnsi="Times New Roman"/>
          <w:b/>
          <w:bCs/>
          <w:lang w:eastAsia="pt-BR"/>
        </w:rPr>
        <w:t>Texto final</w:t>
      </w:r>
    </w:p>
    <w:p w:rsidR="00A9198F" w:rsidRPr="000C25D0" w:rsidRDefault="00A9198F" w:rsidP="001B69AE">
      <w:pPr>
        <w:widowControl/>
        <w:rPr>
          <w:rFonts w:ascii="Times New Roman" w:hAnsi="Times New Roman"/>
          <w:b/>
          <w:bCs/>
          <w:lang w:eastAsia="pt-BR"/>
        </w:rPr>
      </w:pPr>
    </w:p>
    <w:p w:rsidR="001B69AE" w:rsidRPr="00450607" w:rsidRDefault="001B69AE" w:rsidP="001B69AE">
      <w:pPr>
        <w:pStyle w:val="Style22"/>
        <w:widowControl/>
        <w:ind w:left="567" w:hanging="567"/>
        <w:jc w:val="both"/>
        <w:rPr>
          <w:rStyle w:val="FontStyle59"/>
          <w:rFonts w:ascii="Times New Roman" w:hAnsi="Times New Roman"/>
          <w:sz w:val="20"/>
        </w:rPr>
      </w:pPr>
      <w:r w:rsidRPr="000C25D0">
        <w:rPr>
          <w:rStyle w:val="FontStyle59"/>
          <w:rFonts w:ascii="Times New Roman" w:eastAsia="Times New Roman" w:hAnsi="Times New Roman"/>
          <w:sz w:val="24"/>
          <w:szCs w:val="24"/>
        </w:rPr>
        <w:t>32.</w:t>
      </w:r>
      <w:r w:rsidRPr="000C25D0">
        <w:rPr>
          <w:rStyle w:val="FontStyle59"/>
          <w:rFonts w:ascii="Times New Roman" w:eastAsia="Times New Roman" w:hAnsi="Times New Roman"/>
        </w:rPr>
        <w:tab/>
      </w:r>
      <w:r w:rsidRPr="000C25D0">
        <w:rPr>
          <w:rStyle w:val="tw4winMark"/>
          <w:rFonts w:ascii="Times New Roman" w:hAnsi="Times New Roman"/>
        </w:rPr>
        <w:t>{0&gt;</w:t>
      </w:r>
      <w:r w:rsidRPr="000C25D0">
        <w:rPr>
          <w:rStyle w:val="FontStyle59"/>
          <w:rFonts w:ascii="Times New Roman" w:eastAsia="Times New Roman" w:hAnsi="Times New Roman"/>
          <w:noProof/>
          <w:vanish/>
          <w:color w:val="0000FF"/>
        </w:rPr>
        <w:t>Notwithstanding the requirement in paragraph 31, if an investment entity has a subsidiary that provides services that relate to the investment entity's investment activities (see paragraphs B85C-B85E), it shall consolidate that subsidiary in accordance with paragraphs 19-26 of this IFRS and apply the requirements of IFRS 3 to the acquisition of any such subsidiary.</w:t>
      </w:r>
      <w:r w:rsidRPr="000C25D0">
        <w:rPr>
          <w:rStyle w:val="tw4winMark"/>
          <w:rFonts w:ascii="Times New Roman" w:hAnsi="Times New Roman"/>
        </w:rPr>
        <w:t>&lt;}0{&gt;</w:t>
      </w:r>
      <w:r w:rsidRPr="000C25D0">
        <w:rPr>
          <w:rFonts w:ascii="Times New Roman" w:eastAsia="Times New Roman" w:hAnsi="Times New Roman"/>
        </w:rPr>
        <w:t xml:space="preserve">Não obstante o requisito do item 31, se a entidade de investimento tiver uma controlada que </w:t>
      </w:r>
      <w:r w:rsidRPr="000C25D0">
        <w:rPr>
          <w:rFonts w:ascii="Times New Roman" w:hAnsi="Times New Roman"/>
          <w:lang w:eastAsia="pt-BR"/>
        </w:rPr>
        <w:t xml:space="preserve">não é por si mesma entidade de investimento e cuja finalidade principal e atividades são a prestação de </w:t>
      </w:r>
      <w:r w:rsidRPr="000C25D0">
        <w:rPr>
          <w:rFonts w:ascii="Times New Roman" w:eastAsia="Times New Roman" w:hAnsi="Times New Roman"/>
        </w:rPr>
        <w:t xml:space="preserve">serviços que estejam relacionados com as atividades de investimento definida como entidade de investimento (ver itens B85C a B85E), essa entidade deve consolidar essa controlada de acordo com os itens 19 a 26 deste Pronunciamento Técnico e aplicar os requisitos do Pronunciamento Técnico CPC 15 quando da aquisição de qualquer controlada desse tipo. </w:t>
      </w:r>
      <w:r w:rsidRPr="00450607">
        <w:rPr>
          <w:rFonts w:ascii="Times New Roman" w:hAnsi="Times New Roman"/>
          <w:color w:val="0070C0"/>
          <w:sz w:val="20"/>
        </w:rPr>
        <w:t>(Incluído pela Revisão CPC 04)</w:t>
      </w:r>
      <w:r w:rsidRPr="00450607">
        <w:rPr>
          <w:rStyle w:val="tw4winMark"/>
          <w:rFonts w:ascii="Times New Roman" w:hAnsi="Times New Roman"/>
          <w:sz w:val="20"/>
        </w:rPr>
        <w:t>&lt;0}</w:t>
      </w:r>
      <w:r w:rsidRPr="00450607">
        <w:rPr>
          <w:rStyle w:val="tw4winMark"/>
          <w:rFonts w:ascii="Times New Roman" w:hAnsi="Times New Roman"/>
        </w:rPr>
        <w:t>&lt;0}</w:t>
      </w:r>
    </w:p>
    <w:p w:rsidR="00A9198F" w:rsidRPr="00450607" w:rsidRDefault="00A9198F" w:rsidP="00B72BC6">
      <w:pPr>
        <w:widowControl/>
        <w:rPr>
          <w:rFonts w:ascii="Times New Roman" w:hAnsi="Times New Roman"/>
          <w:b/>
        </w:rPr>
      </w:pPr>
    </w:p>
    <w:p w:rsidR="00B72BC6" w:rsidRDefault="00B72BC6" w:rsidP="00B72BC6">
      <w:pPr>
        <w:widowControl/>
        <w:rPr>
          <w:rFonts w:ascii="Times New Roman" w:hAnsi="Times New Roman"/>
          <w:b/>
          <w:bCs/>
          <w:lang w:eastAsia="pt-BR"/>
        </w:rPr>
      </w:pPr>
      <w:r w:rsidRPr="000C25D0">
        <w:rPr>
          <w:rFonts w:ascii="Times New Roman" w:hAnsi="Times New Roman"/>
          <w:b/>
          <w:bCs/>
          <w:lang w:eastAsia="pt-BR"/>
        </w:rPr>
        <w:t>Texto em vigor</w:t>
      </w:r>
    </w:p>
    <w:p w:rsidR="00A9198F" w:rsidRPr="000C25D0" w:rsidRDefault="00A9198F" w:rsidP="00B72BC6">
      <w:pPr>
        <w:widowControl/>
        <w:rPr>
          <w:rFonts w:ascii="Times New Roman" w:hAnsi="Times New Roman"/>
          <w:b/>
          <w:bCs/>
          <w:lang w:eastAsia="pt-BR"/>
        </w:rPr>
      </w:pPr>
    </w:p>
    <w:p w:rsidR="00ED3E9B" w:rsidRPr="000C25D0" w:rsidRDefault="00ED3E9B" w:rsidP="00ED3E9B">
      <w:pPr>
        <w:pStyle w:val="Style22"/>
        <w:widowControl/>
        <w:ind w:left="567" w:hanging="567"/>
        <w:jc w:val="both"/>
        <w:rPr>
          <w:rFonts w:ascii="Times New Roman" w:eastAsia="Times New Roman" w:hAnsi="Times New Roman" w:cs="Cambria"/>
          <w:sz w:val="20"/>
          <w:szCs w:val="20"/>
        </w:rPr>
      </w:pPr>
      <w:r w:rsidRPr="000C25D0">
        <w:rPr>
          <w:rStyle w:val="tw4winMark"/>
          <w:rFonts w:ascii="Times New Roman" w:eastAsia="Times New Roman" w:hAnsi="Times New Roman"/>
        </w:rPr>
        <w:t>{0&gt;</w:t>
      </w:r>
      <w:r w:rsidRPr="000C25D0">
        <w:rPr>
          <w:rStyle w:val="FontStyle59"/>
          <w:rFonts w:ascii="Times New Roman" w:eastAsia="Times New Roman" w:hAnsi="Times New Roman"/>
          <w:noProof/>
          <w:vanish/>
          <w:color w:val="0000FF"/>
          <w:sz w:val="24"/>
          <w:szCs w:val="24"/>
        </w:rPr>
        <w:t>B85C</w:t>
      </w:r>
      <w:r w:rsidRPr="000C25D0">
        <w:rPr>
          <w:rStyle w:val="tw4winMark"/>
          <w:rFonts w:ascii="Times New Roman" w:eastAsia="Times New Roman" w:hAnsi="Times New Roman"/>
        </w:rPr>
        <w:t>&lt;}0{&gt;</w:t>
      </w:r>
      <w:proofErr w:type="gramStart"/>
      <w:r w:rsidRPr="000C25D0">
        <w:rPr>
          <w:rStyle w:val="FontStyle59"/>
          <w:rFonts w:ascii="Times New Roman" w:eastAsia="Times New Roman" w:hAnsi="Times New Roman"/>
          <w:sz w:val="24"/>
          <w:szCs w:val="24"/>
        </w:rPr>
        <w:t>B85C.</w:t>
      </w:r>
      <w:proofErr w:type="gramEnd"/>
      <w:r w:rsidRPr="000C25D0">
        <w:rPr>
          <w:rStyle w:val="tw4winMark"/>
          <w:rFonts w:ascii="Times New Roman" w:eastAsia="Times New Roman" w:hAnsi="Times New Roman"/>
        </w:rPr>
        <w:t>&lt;0}</w:t>
      </w:r>
      <w:r w:rsidRPr="000C25D0">
        <w:rPr>
          <w:rStyle w:val="FontStyle59"/>
          <w:rFonts w:ascii="Times New Roman" w:eastAsia="Times New Roman" w:hAnsi="Times New Roman"/>
          <w:sz w:val="24"/>
          <w:szCs w:val="24"/>
        </w:rPr>
        <w:tab/>
      </w:r>
      <w:r w:rsidRPr="000C25D0">
        <w:rPr>
          <w:rStyle w:val="tw4winMark"/>
          <w:rFonts w:ascii="Times New Roman" w:eastAsia="Times New Roman" w:hAnsi="Times New Roman"/>
        </w:rPr>
        <w:t>{0&gt;</w:t>
      </w:r>
      <w:r w:rsidRPr="000C25D0">
        <w:rPr>
          <w:rStyle w:val="FontStyle59"/>
          <w:rFonts w:ascii="Times New Roman" w:eastAsia="Times New Roman" w:hAnsi="Times New Roman"/>
          <w:noProof/>
          <w:vanish/>
          <w:color w:val="0000FF"/>
        </w:rPr>
        <w:t>An investment entity may provide investment-related services (eg investment advisory services, investment management, investment support and administrative services), either directly or through a subsidiary, to third parties as well as to its investors, even if those activities are substantial to the entity.</w:t>
      </w:r>
      <w:r w:rsidRPr="000C25D0">
        <w:rPr>
          <w:rStyle w:val="tw4winMark"/>
          <w:rFonts w:ascii="Times New Roman" w:eastAsia="Times New Roman" w:hAnsi="Times New Roman"/>
        </w:rPr>
        <w:t>&lt;}0{&gt;</w:t>
      </w:r>
      <w:r w:rsidRPr="000C25D0">
        <w:rPr>
          <w:rFonts w:ascii="Times New Roman" w:eastAsia="Times New Roman" w:hAnsi="Times New Roman"/>
        </w:rPr>
        <w:t xml:space="preserve">A entidade de investimento pode prestar serviços relacionados a investimentos (por exemplo, serviços de consultoria de investimentos e serviços de gestão de investimentos, de apoio a investimentos e administrativos), seja diretamente ou por meio de controlada, a terceiros, bem como a seus investidores, ainda que essas atividades sejam substanciais para a entidade. </w:t>
      </w:r>
      <w:r w:rsidRPr="000C25D0">
        <w:rPr>
          <w:rFonts w:ascii="Times New Roman" w:hAnsi="Times New Roman"/>
          <w:color w:val="0070C0"/>
          <w:sz w:val="20"/>
          <w:szCs w:val="20"/>
        </w:rPr>
        <w:t>(Incluído pela Revisão CPC 04)</w:t>
      </w:r>
      <w:r w:rsidRPr="000C25D0">
        <w:rPr>
          <w:rStyle w:val="tw4winMark"/>
          <w:sz w:val="20"/>
          <w:szCs w:val="20"/>
        </w:rPr>
        <w:t>&lt;0}</w:t>
      </w:r>
      <w:r w:rsidRPr="000C25D0">
        <w:rPr>
          <w:rStyle w:val="tw4winMark"/>
          <w:rFonts w:ascii="Times New Roman" w:eastAsia="Times New Roman" w:hAnsi="Times New Roman"/>
        </w:rPr>
        <w:t>&lt;0}</w:t>
      </w:r>
    </w:p>
    <w:p w:rsidR="00ED3E9B" w:rsidRPr="000C25D0" w:rsidRDefault="00ED3E9B" w:rsidP="00ED3E9B">
      <w:pPr>
        <w:widowControl/>
        <w:rPr>
          <w:rFonts w:ascii="Times New Roman" w:hAnsi="Times New Roman"/>
          <w:b/>
          <w:bCs/>
          <w:lang w:eastAsia="pt-BR"/>
        </w:rPr>
      </w:pPr>
    </w:p>
    <w:p w:rsidR="00ED3E9B" w:rsidRDefault="00ED3E9B" w:rsidP="00ED3E9B">
      <w:pPr>
        <w:widowControl/>
        <w:rPr>
          <w:rFonts w:ascii="Times New Roman" w:hAnsi="Times New Roman"/>
          <w:b/>
          <w:bCs/>
          <w:lang w:eastAsia="pt-BR"/>
        </w:rPr>
      </w:pPr>
      <w:r w:rsidRPr="000C25D0">
        <w:rPr>
          <w:rFonts w:ascii="Times New Roman" w:hAnsi="Times New Roman"/>
          <w:b/>
          <w:bCs/>
          <w:lang w:eastAsia="pt-BR"/>
        </w:rPr>
        <w:t>Texto alterado</w:t>
      </w:r>
    </w:p>
    <w:p w:rsidR="00A9198F" w:rsidRPr="000C25D0" w:rsidRDefault="00A9198F" w:rsidP="00ED3E9B">
      <w:pPr>
        <w:widowControl/>
        <w:rPr>
          <w:rFonts w:ascii="Times New Roman" w:hAnsi="Times New Roman"/>
          <w:b/>
          <w:bCs/>
          <w:lang w:eastAsia="pt-BR"/>
        </w:rPr>
      </w:pPr>
    </w:p>
    <w:p w:rsidR="001B69AE" w:rsidRPr="000C25D0" w:rsidRDefault="00ED3E9B" w:rsidP="00ED3E9B">
      <w:pPr>
        <w:pStyle w:val="Style22"/>
        <w:widowControl/>
        <w:ind w:left="567" w:hanging="567"/>
        <w:jc w:val="both"/>
        <w:rPr>
          <w:rFonts w:ascii="Times New Roman" w:hAnsi="Times New Roman"/>
          <w:color w:val="0070C0"/>
          <w:sz w:val="20"/>
          <w:szCs w:val="20"/>
        </w:rPr>
      </w:pPr>
      <w:r w:rsidRPr="000C25D0">
        <w:rPr>
          <w:rStyle w:val="tw4winMark"/>
          <w:rFonts w:ascii="Times New Roman" w:eastAsia="Times New Roman" w:hAnsi="Times New Roman"/>
        </w:rPr>
        <w:t>{0&gt;</w:t>
      </w:r>
      <w:r w:rsidRPr="000C25D0">
        <w:rPr>
          <w:rStyle w:val="FontStyle59"/>
          <w:rFonts w:ascii="Times New Roman" w:eastAsia="Times New Roman" w:hAnsi="Times New Roman"/>
          <w:noProof/>
          <w:vanish/>
          <w:color w:val="0000FF"/>
          <w:sz w:val="24"/>
          <w:szCs w:val="24"/>
        </w:rPr>
        <w:t>B85C</w:t>
      </w:r>
      <w:r w:rsidRPr="000C25D0">
        <w:rPr>
          <w:rStyle w:val="tw4winMark"/>
          <w:rFonts w:ascii="Times New Roman" w:eastAsia="Times New Roman" w:hAnsi="Times New Roman"/>
        </w:rPr>
        <w:t>&lt;}0{&gt;</w:t>
      </w:r>
      <w:proofErr w:type="gramStart"/>
      <w:r w:rsidRPr="000C25D0">
        <w:rPr>
          <w:rStyle w:val="FontStyle59"/>
          <w:rFonts w:ascii="Times New Roman" w:eastAsia="Times New Roman" w:hAnsi="Times New Roman"/>
          <w:sz w:val="24"/>
          <w:szCs w:val="24"/>
        </w:rPr>
        <w:t>B85C.</w:t>
      </w:r>
      <w:proofErr w:type="gramEnd"/>
      <w:r w:rsidRPr="000C25D0">
        <w:rPr>
          <w:rStyle w:val="tw4winMark"/>
          <w:rFonts w:ascii="Times New Roman" w:eastAsia="Times New Roman" w:hAnsi="Times New Roman"/>
        </w:rPr>
        <w:t>&lt;0}</w:t>
      </w:r>
      <w:r w:rsidRPr="000C25D0">
        <w:rPr>
          <w:rStyle w:val="FontStyle59"/>
          <w:rFonts w:ascii="Times New Roman" w:eastAsia="Times New Roman" w:hAnsi="Times New Roman"/>
          <w:sz w:val="24"/>
          <w:szCs w:val="24"/>
        </w:rPr>
        <w:tab/>
      </w:r>
      <w:r w:rsidRPr="000C25D0">
        <w:rPr>
          <w:rStyle w:val="tw4winMark"/>
          <w:rFonts w:ascii="Times New Roman" w:eastAsia="Times New Roman" w:hAnsi="Times New Roman"/>
        </w:rPr>
        <w:t>{0&gt;</w:t>
      </w:r>
      <w:r w:rsidRPr="000C25D0">
        <w:rPr>
          <w:rStyle w:val="FontStyle59"/>
          <w:rFonts w:ascii="Times New Roman" w:eastAsia="Times New Roman" w:hAnsi="Times New Roman"/>
          <w:noProof/>
          <w:vanish/>
          <w:color w:val="0000FF"/>
        </w:rPr>
        <w:t>An investment entity may provide investment-related services (eg investment advisory services, investment management, investment support and administrative services), either directly or through a subsidiary, to third parties as well as to its investors, even if those activities are substantial to the entity.</w:t>
      </w:r>
      <w:r w:rsidRPr="000C25D0">
        <w:rPr>
          <w:rStyle w:val="tw4winMark"/>
          <w:rFonts w:ascii="Times New Roman" w:eastAsia="Times New Roman" w:hAnsi="Times New Roman"/>
        </w:rPr>
        <w:t>&lt;}0{&gt;</w:t>
      </w:r>
      <w:r w:rsidRPr="000C25D0">
        <w:rPr>
          <w:rFonts w:ascii="Times New Roman" w:eastAsia="Times New Roman" w:hAnsi="Times New Roman"/>
        </w:rPr>
        <w:t>A entidade de investimento pode prestar serviços relacionados a investimentos (por exemplo, serviços de consultoria de investimentos e serviços de gestão de investimentos, de apoio a investimentos e administrativos), seja diretamente ou por meio de controlada, a terceiros, bem como a seus investidores, ainda que essas atividades sejam substanciais para a entidade</w:t>
      </w:r>
      <w:r w:rsidR="00C9094B" w:rsidRPr="000C25D0">
        <w:rPr>
          <w:rFonts w:ascii="Times New Roman" w:eastAsia="Times New Roman" w:hAnsi="Times New Roman"/>
        </w:rPr>
        <w:t>,</w:t>
      </w:r>
      <w:r w:rsidR="00C9094B" w:rsidRPr="000C25D0">
        <w:t xml:space="preserve"> </w:t>
      </w:r>
      <w:r w:rsidR="00C9094B" w:rsidRPr="000C25D0">
        <w:rPr>
          <w:rFonts w:ascii="Times New Roman" w:eastAsia="Times New Roman" w:hAnsi="Times New Roman"/>
          <w:u w:val="single"/>
        </w:rPr>
        <w:t>desde que a entidade continue a satisfazer a definição de entidade de investimento.</w:t>
      </w:r>
      <w:r w:rsidRPr="000C25D0">
        <w:rPr>
          <w:rFonts w:ascii="Times New Roman" w:eastAsia="Times New Roman" w:hAnsi="Times New Roman"/>
        </w:rPr>
        <w:t xml:space="preserve"> </w:t>
      </w:r>
      <w:r w:rsidRPr="000C25D0">
        <w:rPr>
          <w:rFonts w:ascii="Times New Roman" w:hAnsi="Times New Roman"/>
          <w:color w:val="0070C0"/>
          <w:sz w:val="20"/>
          <w:szCs w:val="20"/>
        </w:rPr>
        <w:t>(Incluído pela Revisão CPC 04)</w:t>
      </w:r>
    </w:p>
    <w:p w:rsidR="00F4432B" w:rsidRDefault="00F4432B" w:rsidP="001B69AE">
      <w:pPr>
        <w:widowControl/>
        <w:rPr>
          <w:rFonts w:ascii="Times New Roman" w:hAnsi="Times New Roman"/>
          <w:b/>
          <w:bCs/>
          <w:lang w:eastAsia="pt-BR"/>
        </w:rPr>
      </w:pPr>
    </w:p>
    <w:p w:rsidR="001B69AE" w:rsidRDefault="001B69AE" w:rsidP="001B69AE">
      <w:pPr>
        <w:widowControl/>
        <w:rPr>
          <w:rFonts w:ascii="Times New Roman" w:hAnsi="Times New Roman"/>
          <w:b/>
          <w:bCs/>
          <w:lang w:eastAsia="pt-BR"/>
        </w:rPr>
      </w:pPr>
      <w:r w:rsidRPr="000C25D0">
        <w:rPr>
          <w:rFonts w:ascii="Times New Roman" w:hAnsi="Times New Roman"/>
          <w:b/>
          <w:bCs/>
          <w:lang w:eastAsia="pt-BR"/>
        </w:rPr>
        <w:t>Texto final</w:t>
      </w:r>
    </w:p>
    <w:p w:rsidR="00A9198F" w:rsidRPr="000C25D0" w:rsidRDefault="00A9198F" w:rsidP="001B69AE">
      <w:pPr>
        <w:widowControl/>
        <w:rPr>
          <w:rFonts w:ascii="Times New Roman" w:hAnsi="Times New Roman"/>
          <w:b/>
          <w:bCs/>
          <w:lang w:eastAsia="pt-BR"/>
        </w:rPr>
      </w:pPr>
    </w:p>
    <w:p w:rsidR="001B69AE" w:rsidRPr="00450607" w:rsidRDefault="001B69AE" w:rsidP="001B69AE">
      <w:pPr>
        <w:pStyle w:val="Style22"/>
        <w:widowControl/>
        <w:ind w:left="567" w:hanging="567"/>
        <w:jc w:val="both"/>
        <w:rPr>
          <w:rFonts w:ascii="Times New Roman" w:hAnsi="Times New Roman"/>
          <w:sz w:val="20"/>
        </w:rPr>
      </w:pPr>
      <w:r w:rsidRPr="000C25D0">
        <w:rPr>
          <w:rStyle w:val="tw4winMark"/>
          <w:rFonts w:ascii="Times New Roman" w:eastAsia="Times New Roman" w:hAnsi="Times New Roman"/>
        </w:rPr>
        <w:t>{0&gt;</w:t>
      </w:r>
      <w:r w:rsidRPr="000C25D0">
        <w:rPr>
          <w:rStyle w:val="FontStyle59"/>
          <w:rFonts w:ascii="Times New Roman" w:eastAsia="Times New Roman" w:hAnsi="Times New Roman"/>
          <w:noProof/>
          <w:vanish/>
          <w:color w:val="0000FF"/>
          <w:sz w:val="24"/>
          <w:szCs w:val="24"/>
        </w:rPr>
        <w:t>B85C</w:t>
      </w:r>
      <w:r w:rsidRPr="000C25D0">
        <w:rPr>
          <w:rStyle w:val="tw4winMark"/>
          <w:rFonts w:ascii="Times New Roman" w:eastAsia="Times New Roman" w:hAnsi="Times New Roman"/>
        </w:rPr>
        <w:t>&lt;}0{&gt;</w:t>
      </w:r>
      <w:proofErr w:type="gramStart"/>
      <w:r w:rsidRPr="000C25D0">
        <w:rPr>
          <w:rStyle w:val="FontStyle59"/>
          <w:rFonts w:ascii="Times New Roman" w:eastAsia="Times New Roman" w:hAnsi="Times New Roman"/>
          <w:sz w:val="24"/>
          <w:szCs w:val="24"/>
        </w:rPr>
        <w:t>B85C.</w:t>
      </w:r>
      <w:proofErr w:type="gramEnd"/>
      <w:r w:rsidRPr="000C25D0">
        <w:rPr>
          <w:rStyle w:val="tw4winMark"/>
          <w:rFonts w:ascii="Times New Roman" w:eastAsia="Times New Roman" w:hAnsi="Times New Roman"/>
        </w:rPr>
        <w:t>&lt;0}</w:t>
      </w:r>
      <w:r w:rsidRPr="000C25D0">
        <w:rPr>
          <w:rStyle w:val="FontStyle59"/>
          <w:rFonts w:ascii="Times New Roman" w:eastAsia="Times New Roman" w:hAnsi="Times New Roman"/>
          <w:sz w:val="24"/>
          <w:szCs w:val="24"/>
        </w:rPr>
        <w:tab/>
      </w:r>
      <w:r w:rsidRPr="000C25D0">
        <w:rPr>
          <w:rStyle w:val="tw4winMark"/>
          <w:rFonts w:ascii="Times New Roman" w:eastAsia="Times New Roman" w:hAnsi="Times New Roman"/>
        </w:rPr>
        <w:t>{0&gt;</w:t>
      </w:r>
      <w:r w:rsidRPr="000C25D0">
        <w:rPr>
          <w:rStyle w:val="FontStyle59"/>
          <w:rFonts w:ascii="Times New Roman" w:eastAsia="Times New Roman" w:hAnsi="Times New Roman"/>
          <w:noProof/>
          <w:vanish/>
          <w:color w:val="0000FF"/>
        </w:rPr>
        <w:t>An investment entity may provide investment-related services (eg investment advisory services, investment management, investment support and administrative services), either directly or through a subsidiary, to third parties as well as to its investors, even if those activities are substantial to the entity.</w:t>
      </w:r>
      <w:r w:rsidRPr="000C25D0">
        <w:rPr>
          <w:rStyle w:val="tw4winMark"/>
          <w:rFonts w:ascii="Times New Roman" w:eastAsia="Times New Roman" w:hAnsi="Times New Roman"/>
        </w:rPr>
        <w:t>&lt;}0{&gt;</w:t>
      </w:r>
      <w:r w:rsidRPr="000C25D0">
        <w:rPr>
          <w:rFonts w:ascii="Times New Roman" w:eastAsia="Times New Roman" w:hAnsi="Times New Roman"/>
        </w:rPr>
        <w:t>A entidade de investimento pode prestar serviços relacionados a investimentos (por exemplo, serviços de consultoria de investimentos e serviços de gestão de investimentos, de apoio a investimentos e administrativos), seja diretamente ou por meio de controlada, a terceiros, bem como a seus investidores, ainda que essas atividades sejam substanciais para a entidade,</w:t>
      </w:r>
      <w:r w:rsidRPr="000C25D0">
        <w:t xml:space="preserve"> </w:t>
      </w:r>
      <w:r w:rsidRPr="000C25D0">
        <w:rPr>
          <w:rFonts w:ascii="Times New Roman" w:eastAsia="Times New Roman" w:hAnsi="Times New Roman"/>
        </w:rPr>
        <w:t xml:space="preserve">desde que a entidade continue a satisfazer a definição de entidade de investimento. </w:t>
      </w:r>
      <w:r w:rsidRPr="00450607">
        <w:rPr>
          <w:rFonts w:ascii="Times New Roman" w:hAnsi="Times New Roman"/>
          <w:color w:val="0070C0"/>
          <w:sz w:val="20"/>
        </w:rPr>
        <w:t>(Incluído pela Revisão CPC 04)</w:t>
      </w:r>
      <w:r w:rsidRPr="00450607">
        <w:rPr>
          <w:rStyle w:val="tw4winMark"/>
          <w:sz w:val="20"/>
        </w:rPr>
        <w:t>&lt;0}</w:t>
      </w:r>
      <w:r w:rsidRPr="00450607">
        <w:rPr>
          <w:rStyle w:val="tw4winMark"/>
          <w:rFonts w:ascii="Times New Roman" w:hAnsi="Times New Roman"/>
        </w:rPr>
        <w:t>&lt;0}</w:t>
      </w:r>
    </w:p>
    <w:p w:rsidR="009E3FF6" w:rsidRPr="00450607" w:rsidRDefault="009E3FF6" w:rsidP="00B72BC6">
      <w:pPr>
        <w:widowControl/>
        <w:rPr>
          <w:rFonts w:ascii="Times New Roman" w:hAnsi="Times New Roman"/>
          <w:b/>
        </w:rPr>
      </w:pPr>
    </w:p>
    <w:p w:rsidR="00B72BC6" w:rsidRDefault="00B72BC6" w:rsidP="00B72BC6">
      <w:pPr>
        <w:widowControl/>
        <w:rPr>
          <w:rFonts w:ascii="Times New Roman" w:hAnsi="Times New Roman"/>
          <w:b/>
          <w:bCs/>
          <w:lang w:eastAsia="pt-BR"/>
        </w:rPr>
      </w:pPr>
      <w:r w:rsidRPr="000C25D0">
        <w:rPr>
          <w:rFonts w:ascii="Times New Roman" w:hAnsi="Times New Roman"/>
          <w:b/>
          <w:bCs/>
          <w:lang w:eastAsia="pt-BR"/>
        </w:rPr>
        <w:t>Texto em vigor</w:t>
      </w:r>
    </w:p>
    <w:p w:rsidR="009E3FF6" w:rsidRPr="000C25D0" w:rsidRDefault="009E3FF6" w:rsidP="00B72BC6">
      <w:pPr>
        <w:widowControl/>
        <w:rPr>
          <w:rFonts w:ascii="Times New Roman" w:hAnsi="Times New Roman"/>
          <w:b/>
          <w:bCs/>
          <w:lang w:eastAsia="pt-BR"/>
        </w:rPr>
      </w:pPr>
    </w:p>
    <w:p w:rsidR="00ED3E9B" w:rsidRPr="00777236" w:rsidRDefault="00ED3E9B" w:rsidP="00ED3E9B">
      <w:pPr>
        <w:pStyle w:val="Style22"/>
        <w:widowControl/>
        <w:ind w:left="567" w:hanging="567"/>
        <w:jc w:val="both"/>
        <w:rPr>
          <w:rFonts w:ascii="Times New Roman" w:hAnsi="Times New Roman"/>
          <w:sz w:val="20"/>
        </w:rPr>
      </w:pPr>
      <w:r w:rsidRPr="000C25D0">
        <w:rPr>
          <w:rStyle w:val="tw4winMark"/>
          <w:rFonts w:ascii="Times New Roman" w:eastAsia="Times New Roman" w:hAnsi="Times New Roman"/>
        </w:rPr>
        <w:t>{0&gt;</w:t>
      </w:r>
      <w:r w:rsidRPr="000C25D0">
        <w:rPr>
          <w:rStyle w:val="FontStyle59"/>
          <w:rFonts w:ascii="Times New Roman" w:eastAsia="Times New Roman" w:hAnsi="Times New Roman"/>
          <w:noProof/>
          <w:vanish/>
          <w:color w:val="0000FF"/>
          <w:sz w:val="24"/>
          <w:szCs w:val="24"/>
        </w:rPr>
        <w:t>B85E</w:t>
      </w:r>
      <w:r w:rsidRPr="000C25D0">
        <w:rPr>
          <w:rStyle w:val="tw4winMark"/>
          <w:rFonts w:ascii="Times New Roman" w:eastAsia="Times New Roman" w:hAnsi="Times New Roman"/>
        </w:rPr>
        <w:t>&lt;}0{&gt;</w:t>
      </w:r>
      <w:r w:rsidRPr="000C25D0">
        <w:rPr>
          <w:rStyle w:val="FontStyle59"/>
          <w:rFonts w:ascii="Times New Roman" w:eastAsia="Times New Roman" w:hAnsi="Times New Roman"/>
          <w:sz w:val="24"/>
          <w:szCs w:val="24"/>
        </w:rPr>
        <w:t>B85E.</w:t>
      </w:r>
      <w:r w:rsidRPr="000C25D0">
        <w:rPr>
          <w:rStyle w:val="FontStyle59"/>
          <w:rFonts w:ascii="Times New Roman" w:eastAsia="Times New Roman" w:hAnsi="Times New Roman"/>
          <w:sz w:val="24"/>
          <w:szCs w:val="24"/>
        </w:rPr>
        <w:tab/>
      </w:r>
      <w:r w:rsidRPr="000C25D0">
        <w:rPr>
          <w:rStyle w:val="tw4winMark"/>
          <w:rFonts w:ascii="Times New Roman" w:eastAsia="Times New Roman" w:hAnsi="Times New Roman"/>
        </w:rPr>
        <w:t>&lt;0}{0&gt;</w:t>
      </w:r>
      <w:r w:rsidRPr="000C25D0">
        <w:rPr>
          <w:rStyle w:val="FontStyle59"/>
          <w:rFonts w:ascii="Times New Roman" w:eastAsia="Times New Roman" w:hAnsi="Times New Roman"/>
          <w:noProof/>
          <w:vanish/>
          <w:color w:val="0000FF"/>
        </w:rPr>
        <w:t>If an investment entity has a subsidiary that provides investment-related services or activities, such as those described in paragraphs B85C-B85D, to the entity or other parties, it shall consolidate that subsidiary in accordance with paragraph 32.</w:t>
      </w:r>
      <w:r w:rsidRPr="000C25D0">
        <w:rPr>
          <w:rStyle w:val="tw4winMark"/>
          <w:rFonts w:ascii="Times New Roman" w:eastAsia="Times New Roman" w:hAnsi="Times New Roman"/>
        </w:rPr>
        <w:t>&lt;}0{&gt;</w:t>
      </w:r>
      <w:r w:rsidRPr="000C25D0">
        <w:rPr>
          <w:rFonts w:ascii="Times New Roman" w:eastAsia="Times New Roman" w:hAnsi="Times New Roman"/>
        </w:rPr>
        <w:t xml:space="preserve">Se a entidade de investimento tiver uma controlada que forneça serviços ou atividades relacionados a investimentos, tais como aqueles descritos nos itens </w:t>
      </w:r>
      <w:r w:rsidRPr="000C25D0">
        <w:rPr>
          <w:rStyle w:val="FontStyle59"/>
          <w:rFonts w:ascii="Times New Roman" w:eastAsia="Times New Roman" w:hAnsi="Times New Roman"/>
          <w:sz w:val="24"/>
          <w:szCs w:val="24"/>
        </w:rPr>
        <w:t>B85C e B85D</w:t>
      </w:r>
      <w:r w:rsidRPr="000C25D0">
        <w:rPr>
          <w:rFonts w:ascii="Times New Roman" w:eastAsia="Times New Roman" w:hAnsi="Times New Roman"/>
        </w:rPr>
        <w:t xml:space="preserve">, à entidade ou a outras partes, essa entidade deve consolidar essa controlada de acordo com o item 32. </w:t>
      </w:r>
      <w:r w:rsidRPr="00777236">
        <w:rPr>
          <w:rFonts w:ascii="Times New Roman" w:hAnsi="Times New Roman"/>
          <w:color w:val="0070C0"/>
          <w:sz w:val="20"/>
        </w:rPr>
        <w:t>(Incluído pela Revisão CPC 04)</w:t>
      </w:r>
      <w:r w:rsidRPr="00777236">
        <w:rPr>
          <w:rStyle w:val="tw4winMark"/>
          <w:sz w:val="20"/>
        </w:rPr>
        <w:t>&lt;0}</w:t>
      </w:r>
      <w:r w:rsidRPr="00777236">
        <w:rPr>
          <w:rStyle w:val="tw4winMark"/>
          <w:rFonts w:ascii="Times New Roman" w:hAnsi="Times New Roman"/>
        </w:rPr>
        <w:t>&lt;0}</w:t>
      </w:r>
    </w:p>
    <w:p w:rsidR="00ED3E9B" w:rsidRPr="000C25D0" w:rsidRDefault="00ED3E9B" w:rsidP="00ED3E9B">
      <w:pPr>
        <w:widowControl/>
        <w:rPr>
          <w:rFonts w:ascii="Times New Roman" w:hAnsi="Times New Roman"/>
          <w:b/>
          <w:bCs/>
          <w:lang w:eastAsia="pt-BR"/>
        </w:rPr>
      </w:pPr>
    </w:p>
    <w:p w:rsidR="00ED3E9B" w:rsidRDefault="00ED3E9B" w:rsidP="00ED3E9B">
      <w:pPr>
        <w:widowControl/>
        <w:rPr>
          <w:rFonts w:ascii="Times New Roman" w:hAnsi="Times New Roman"/>
          <w:b/>
          <w:bCs/>
          <w:lang w:eastAsia="pt-BR"/>
        </w:rPr>
      </w:pPr>
      <w:r w:rsidRPr="000C25D0">
        <w:rPr>
          <w:rFonts w:ascii="Times New Roman" w:hAnsi="Times New Roman"/>
          <w:b/>
          <w:bCs/>
          <w:lang w:eastAsia="pt-BR"/>
        </w:rPr>
        <w:t>Texto alterado</w:t>
      </w:r>
    </w:p>
    <w:p w:rsidR="009E3FF6" w:rsidRPr="000C25D0" w:rsidRDefault="009E3FF6" w:rsidP="00ED3E9B">
      <w:pPr>
        <w:widowControl/>
        <w:rPr>
          <w:rFonts w:ascii="Times New Roman" w:hAnsi="Times New Roman"/>
          <w:b/>
          <w:bCs/>
          <w:lang w:eastAsia="pt-BR"/>
        </w:rPr>
      </w:pPr>
    </w:p>
    <w:p w:rsidR="002A0F0D" w:rsidRPr="000C25D0" w:rsidRDefault="00ED3E9B" w:rsidP="002A0F0D">
      <w:pPr>
        <w:widowControl/>
        <w:ind w:left="567" w:hanging="567"/>
        <w:jc w:val="both"/>
        <w:rPr>
          <w:rFonts w:ascii="Times New Roman" w:hAnsi="Times New Roman"/>
          <w:color w:val="0070C0"/>
          <w:sz w:val="20"/>
          <w:szCs w:val="20"/>
        </w:rPr>
      </w:pPr>
      <w:r w:rsidRPr="000C25D0">
        <w:rPr>
          <w:rStyle w:val="tw4winMark"/>
          <w:rFonts w:ascii="Times New Roman" w:eastAsia="Times New Roman" w:hAnsi="Times New Roman"/>
        </w:rPr>
        <w:t>{0&gt;</w:t>
      </w:r>
      <w:r w:rsidRPr="000C25D0">
        <w:rPr>
          <w:rStyle w:val="FontStyle59"/>
          <w:rFonts w:ascii="Times New Roman" w:eastAsia="Times New Roman" w:hAnsi="Times New Roman"/>
          <w:noProof/>
          <w:vanish/>
          <w:color w:val="0000FF"/>
          <w:sz w:val="24"/>
          <w:szCs w:val="24"/>
        </w:rPr>
        <w:t>B85E</w:t>
      </w:r>
      <w:r w:rsidRPr="000C25D0">
        <w:rPr>
          <w:rStyle w:val="tw4winMark"/>
          <w:rFonts w:ascii="Times New Roman" w:eastAsia="Times New Roman" w:hAnsi="Times New Roman"/>
        </w:rPr>
        <w:t>&lt;}0{&gt;</w:t>
      </w:r>
      <w:r w:rsidRPr="000C25D0">
        <w:rPr>
          <w:rStyle w:val="FontStyle59"/>
          <w:rFonts w:ascii="Times New Roman" w:eastAsia="Times New Roman" w:hAnsi="Times New Roman"/>
          <w:sz w:val="24"/>
          <w:szCs w:val="24"/>
        </w:rPr>
        <w:t>B85E.</w:t>
      </w:r>
      <w:r w:rsidRPr="000C25D0">
        <w:rPr>
          <w:rStyle w:val="FontStyle59"/>
          <w:rFonts w:ascii="Times New Roman" w:eastAsia="Times New Roman" w:hAnsi="Times New Roman"/>
          <w:sz w:val="24"/>
          <w:szCs w:val="24"/>
        </w:rPr>
        <w:tab/>
      </w:r>
      <w:r w:rsidRPr="000C25D0">
        <w:rPr>
          <w:rStyle w:val="tw4winMark"/>
          <w:rFonts w:ascii="Times New Roman" w:eastAsia="Times New Roman" w:hAnsi="Times New Roman"/>
        </w:rPr>
        <w:t>&lt;0}{0&gt;</w:t>
      </w:r>
      <w:r w:rsidRPr="000C25D0">
        <w:rPr>
          <w:rStyle w:val="FontStyle59"/>
          <w:rFonts w:ascii="Times New Roman" w:eastAsia="Times New Roman" w:hAnsi="Times New Roman"/>
          <w:noProof/>
          <w:vanish/>
          <w:color w:val="0000FF"/>
        </w:rPr>
        <w:t>If an investment entity has a subsidiary that provides investment-related services or activities, such as those described in paragraphs B85C-B85D, to the entity or other parties, it shall consolidate that subsidiary in accordance with paragraph 32.</w:t>
      </w:r>
      <w:r w:rsidRPr="000C25D0">
        <w:rPr>
          <w:rStyle w:val="tw4winMark"/>
          <w:rFonts w:ascii="Times New Roman" w:eastAsia="Times New Roman" w:hAnsi="Times New Roman"/>
        </w:rPr>
        <w:t>&lt;}0{&gt;</w:t>
      </w:r>
      <w:r w:rsidRPr="000C25D0">
        <w:rPr>
          <w:rFonts w:ascii="Times New Roman" w:eastAsia="Times New Roman" w:hAnsi="Times New Roman"/>
        </w:rPr>
        <w:t xml:space="preserve">Se a entidade de investimento tiver uma controlada que </w:t>
      </w:r>
      <w:r w:rsidRPr="000C25D0">
        <w:rPr>
          <w:rFonts w:ascii="Times New Roman" w:eastAsia="Times New Roman" w:hAnsi="Times New Roman"/>
          <w:strike/>
        </w:rPr>
        <w:t>forneça</w:t>
      </w:r>
      <w:r w:rsidRPr="000C25D0">
        <w:rPr>
          <w:rFonts w:ascii="Times New Roman" w:eastAsia="Times New Roman" w:hAnsi="Times New Roman"/>
        </w:rPr>
        <w:t xml:space="preserve"> </w:t>
      </w:r>
      <w:r w:rsidR="00834403" w:rsidRPr="000C25D0">
        <w:rPr>
          <w:rFonts w:ascii="Times New Roman" w:hAnsi="Times New Roman"/>
          <w:u w:val="single"/>
          <w:lang w:eastAsia="pt-BR"/>
        </w:rPr>
        <w:t>não é por si mesma entidade de investimento e cuja finalidade principal e atividades são a prestação de</w:t>
      </w:r>
      <w:r w:rsidR="00834403" w:rsidRPr="000C25D0">
        <w:rPr>
          <w:rFonts w:ascii="Times New Roman" w:hAnsi="Times New Roman"/>
          <w:lang w:eastAsia="pt-BR"/>
        </w:rPr>
        <w:t xml:space="preserve"> </w:t>
      </w:r>
      <w:r w:rsidRPr="000C25D0">
        <w:rPr>
          <w:rFonts w:ascii="Times New Roman" w:eastAsia="Times New Roman" w:hAnsi="Times New Roman"/>
        </w:rPr>
        <w:t>serviços ou atividades relacionad</w:t>
      </w:r>
      <w:r w:rsidR="00834403" w:rsidRPr="000C25D0">
        <w:rPr>
          <w:rFonts w:ascii="Times New Roman" w:eastAsia="Times New Roman" w:hAnsi="Times New Roman"/>
        </w:rPr>
        <w:t>a</w:t>
      </w:r>
      <w:r w:rsidRPr="000C25D0">
        <w:rPr>
          <w:rFonts w:ascii="Times New Roman" w:eastAsia="Times New Roman" w:hAnsi="Times New Roman"/>
        </w:rPr>
        <w:t>s a investimentos</w:t>
      </w:r>
      <w:r w:rsidR="002A0F0D" w:rsidRPr="000C25D0">
        <w:rPr>
          <w:rFonts w:ascii="Times New Roman" w:hAnsi="Times New Roman"/>
          <w:lang w:eastAsia="pt-BR"/>
        </w:rPr>
        <w:t xml:space="preserve"> </w:t>
      </w:r>
      <w:r w:rsidR="002A0F0D" w:rsidRPr="000C25D0">
        <w:rPr>
          <w:rFonts w:ascii="Times New Roman" w:hAnsi="Times New Roman"/>
          <w:u w:val="single"/>
          <w:lang w:eastAsia="pt-BR"/>
        </w:rPr>
        <w:t xml:space="preserve">que se relacionam com atividades de investimento da </w:t>
      </w:r>
      <w:r w:rsidR="002A0F0D" w:rsidRPr="000C25D0">
        <w:rPr>
          <w:rFonts w:ascii="Times New Roman" w:hAnsi="Times New Roman"/>
          <w:u w:val="single"/>
          <w:lang w:eastAsia="pt-BR"/>
        </w:rPr>
        <w:lastRenderedPageBreak/>
        <w:t>entidade de investimento</w:t>
      </w:r>
      <w:r w:rsidRPr="000C25D0">
        <w:rPr>
          <w:rFonts w:ascii="Times New Roman" w:eastAsia="Times New Roman" w:hAnsi="Times New Roman"/>
        </w:rPr>
        <w:t xml:space="preserve">, tais como aqueles descritos nos itens </w:t>
      </w:r>
      <w:r w:rsidRPr="000C25D0">
        <w:rPr>
          <w:rStyle w:val="FontStyle59"/>
          <w:rFonts w:ascii="Times New Roman" w:eastAsia="Times New Roman" w:hAnsi="Times New Roman"/>
          <w:sz w:val="24"/>
          <w:szCs w:val="24"/>
        </w:rPr>
        <w:t>B85C e B85D</w:t>
      </w:r>
      <w:r w:rsidRPr="000C25D0">
        <w:rPr>
          <w:rFonts w:ascii="Times New Roman" w:eastAsia="Times New Roman" w:hAnsi="Times New Roman"/>
        </w:rPr>
        <w:t xml:space="preserve">, à entidade ou a outras partes, essa entidade deve consolidar essa controlada de acordo com o item 32. </w:t>
      </w:r>
      <w:r w:rsidR="002A0F0D" w:rsidRPr="000C25D0">
        <w:rPr>
          <w:rFonts w:ascii="Times New Roman" w:hAnsi="Times New Roman"/>
          <w:u w:val="single"/>
          <w:lang w:eastAsia="pt-BR"/>
        </w:rPr>
        <w:t xml:space="preserve">Se a controlada que fornece serviços ou atividades relacionadas com o investimento é por si mesma entidade de investimento, a controladora da entidade de investimento deve mensurar essa controlada pelo seu </w:t>
      </w:r>
      <w:r w:rsidR="00555658">
        <w:rPr>
          <w:rFonts w:ascii="Times New Roman" w:hAnsi="Times New Roman"/>
          <w:u w:val="single"/>
          <w:lang w:eastAsia="pt-BR"/>
        </w:rPr>
        <w:t>valor justo</w:t>
      </w:r>
      <w:r w:rsidR="002A0F0D" w:rsidRPr="000C25D0">
        <w:rPr>
          <w:rFonts w:ascii="Times New Roman" w:hAnsi="Times New Roman"/>
          <w:u w:val="single"/>
          <w:lang w:eastAsia="pt-BR"/>
        </w:rPr>
        <w:t xml:space="preserve"> por meio do resultado de acordo com o item 31.</w:t>
      </w:r>
      <w:r w:rsidR="002A0F0D" w:rsidRPr="000C25D0">
        <w:rPr>
          <w:rFonts w:ascii="Times New Roman" w:hAnsi="Times New Roman"/>
          <w:color w:val="0070C0"/>
          <w:sz w:val="20"/>
          <w:szCs w:val="20"/>
        </w:rPr>
        <w:t xml:space="preserve"> </w:t>
      </w:r>
      <w:r w:rsidRPr="000C25D0">
        <w:rPr>
          <w:rFonts w:ascii="Times New Roman" w:hAnsi="Times New Roman"/>
          <w:color w:val="0070C0"/>
          <w:sz w:val="20"/>
          <w:szCs w:val="20"/>
        </w:rPr>
        <w:t>(Incluído pela Revisão CPC 04)</w:t>
      </w:r>
    </w:p>
    <w:p w:rsidR="00F4432B" w:rsidRDefault="00F4432B" w:rsidP="001B69AE">
      <w:pPr>
        <w:widowControl/>
        <w:rPr>
          <w:rFonts w:ascii="Times New Roman" w:hAnsi="Times New Roman"/>
          <w:b/>
          <w:bCs/>
          <w:lang w:eastAsia="pt-BR"/>
        </w:rPr>
      </w:pPr>
    </w:p>
    <w:p w:rsidR="001B69AE" w:rsidRDefault="001B69AE" w:rsidP="001B69AE">
      <w:pPr>
        <w:widowControl/>
        <w:rPr>
          <w:rFonts w:ascii="Times New Roman" w:hAnsi="Times New Roman"/>
          <w:b/>
          <w:bCs/>
          <w:lang w:eastAsia="pt-BR"/>
        </w:rPr>
      </w:pPr>
      <w:r w:rsidRPr="000C25D0">
        <w:rPr>
          <w:rFonts w:ascii="Times New Roman" w:hAnsi="Times New Roman"/>
          <w:b/>
          <w:bCs/>
          <w:lang w:eastAsia="pt-BR"/>
        </w:rPr>
        <w:t>Texto final</w:t>
      </w:r>
    </w:p>
    <w:p w:rsidR="009E3FF6" w:rsidRPr="000C25D0" w:rsidRDefault="009E3FF6" w:rsidP="001B69AE">
      <w:pPr>
        <w:widowControl/>
        <w:rPr>
          <w:rFonts w:ascii="Times New Roman" w:hAnsi="Times New Roman"/>
          <w:b/>
          <w:bCs/>
          <w:lang w:eastAsia="pt-BR"/>
        </w:rPr>
      </w:pPr>
    </w:p>
    <w:p w:rsidR="001B69AE" w:rsidRPr="00450607" w:rsidRDefault="001B69AE" w:rsidP="001B69AE">
      <w:pPr>
        <w:widowControl/>
        <w:ind w:left="567" w:hanging="567"/>
        <w:jc w:val="both"/>
        <w:rPr>
          <w:rFonts w:ascii="Times New Roman" w:hAnsi="Times New Roman"/>
          <w:color w:val="0070C0"/>
          <w:sz w:val="20"/>
        </w:rPr>
      </w:pPr>
      <w:r w:rsidRPr="000C25D0">
        <w:rPr>
          <w:rStyle w:val="tw4winMark"/>
          <w:rFonts w:ascii="Times New Roman" w:eastAsia="Times New Roman" w:hAnsi="Times New Roman"/>
        </w:rPr>
        <w:t>{0&gt;</w:t>
      </w:r>
      <w:r w:rsidRPr="000C25D0">
        <w:rPr>
          <w:rStyle w:val="FontStyle59"/>
          <w:rFonts w:ascii="Times New Roman" w:eastAsia="Times New Roman" w:hAnsi="Times New Roman"/>
          <w:noProof/>
          <w:vanish/>
          <w:color w:val="0000FF"/>
          <w:sz w:val="24"/>
          <w:szCs w:val="24"/>
        </w:rPr>
        <w:t>B85E</w:t>
      </w:r>
      <w:r w:rsidRPr="000C25D0">
        <w:rPr>
          <w:rStyle w:val="tw4winMark"/>
          <w:rFonts w:ascii="Times New Roman" w:eastAsia="Times New Roman" w:hAnsi="Times New Roman"/>
        </w:rPr>
        <w:t>&lt;}0{&gt;</w:t>
      </w:r>
      <w:r w:rsidRPr="000C25D0">
        <w:rPr>
          <w:rStyle w:val="FontStyle59"/>
          <w:rFonts w:ascii="Times New Roman" w:eastAsia="Times New Roman" w:hAnsi="Times New Roman"/>
          <w:sz w:val="24"/>
          <w:szCs w:val="24"/>
        </w:rPr>
        <w:t>B85E.</w:t>
      </w:r>
      <w:r w:rsidRPr="000C25D0">
        <w:rPr>
          <w:rStyle w:val="FontStyle59"/>
          <w:rFonts w:ascii="Times New Roman" w:eastAsia="Times New Roman" w:hAnsi="Times New Roman"/>
          <w:sz w:val="24"/>
          <w:szCs w:val="24"/>
        </w:rPr>
        <w:tab/>
      </w:r>
      <w:r w:rsidRPr="000C25D0">
        <w:rPr>
          <w:rStyle w:val="tw4winMark"/>
          <w:rFonts w:ascii="Times New Roman" w:eastAsia="Times New Roman" w:hAnsi="Times New Roman"/>
        </w:rPr>
        <w:t>&lt;0}{0&gt;</w:t>
      </w:r>
      <w:r w:rsidRPr="000C25D0">
        <w:rPr>
          <w:rStyle w:val="FontStyle59"/>
          <w:rFonts w:ascii="Times New Roman" w:eastAsia="Times New Roman" w:hAnsi="Times New Roman"/>
          <w:noProof/>
          <w:vanish/>
          <w:color w:val="0000FF"/>
        </w:rPr>
        <w:t>If an investment entity has a subsidiary that provides investment-related services or activities, such as those described in paragraphs B85C-B85D, to the entity or other parties, it shall consolidate that subsidiary in accordance with paragraph 32.</w:t>
      </w:r>
      <w:r w:rsidRPr="000C25D0">
        <w:rPr>
          <w:rStyle w:val="tw4winMark"/>
          <w:rFonts w:ascii="Times New Roman" w:eastAsia="Times New Roman" w:hAnsi="Times New Roman"/>
        </w:rPr>
        <w:t>&lt;}0{&gt;</w:t>
      </w:r>
      <w:r w:rsidRPr="000C25D0">
        <w:rPr>
          <w:rFonts w:ascii="Times New Roman" w:eastAsia="Times New Roman" w:hAnsi="Times New Roman"/>
        </w:rPr>
        <w:t xml:space="preserve">Se a entidade de investimento tiver uma controlada que </w:t>
      </w:r>
      <w:r w:rsidRPr="000C25D0">
        <w:rPr>
          <w:rFonts w:ascii="Times New Roman" w:hAnsi="Times New Roman"/>
          <w:lang w:eastAsia="pt-BR"/>
        </w:rPr>
        <w:t xml:space="preserve">não é por si mesma entidade de investimento e cuja finalidade principal e atividades são a prestação de </w:t>
      </w:r>
      <w:r w:rsidRPr="000C25D0">
        <w:rPr>
          <w:rFonts w:ascii="Times New Roman" w:eastAsia="Times New Roman" w:hAnsi="Times New Roman"/>
        </w:rPr>
        <w:t>serviços ou atividades relacionadas a investimentos</w:t>
      </w:r>
      <w:r w:rsidRPr="000C25D0">
        <w:rPr>
          <w:rFonts w:ascii="Times New Roman" w:hAnsi="Times New Roman"/>
          <w:lang w:eastAsia="pt-BR"/>
        </w:rPr>
        <w:t xml:space="preserve"> que se relacionam com atividades de investimento da entidade de investimento</w:t>
      </w:r>
      <w:r w:rsidRPr="000C25D0">
        <w:rPr>
          <w:rFonts w:ascii="Times New Roman" w:eastAsia="Times New Roman" w:hAnsi="Times New Roman"/>
        </w:rPr>
        <w:t xml:space="preserve">, tais como aqueles descritos nos itens </w:t>
      </w:r>
      <w:r w:rsidRPr="000C25D0">
        <w:rPr>
          <w:rStyle w:val="FontStyle59"/>
          <w:rFonts w:ascii="Times New Roman" w:eastAsia="Times New Roman" w:hAnsi="Times New Roman"/>
          <w:sz w:val="24"/>
          <w:szCs w:val="24"/>
        </w:rPr>
        <w:t>B85C e B85D</w:t>
      </w:r>
      <w:r w:rsidRPr="000C25D0">
        <w:rPr>
          <w:rFonts w:ascii="Times New Roman" w:eastAsia="Times New Roman" w:hAnsi="Times New Roman"/>
        </w:rPr>
        <w:t xml:space="preserve">, à entidade ou a outras partes, essa entidade deve consolidar essa controlada de acordo com o item 32. </w:t>
      </w:r>
      <w:r w:rsidRPr="000C25D0">
        <w:rPr>
          <w:rFonts w:ascii="Times New Roman" w:hAnsi="Times New Roman"/>
          <w:lang w:eastAsia="pt-BR"/>
        </w:rPr>
        <w:t xml:space="preserve">Se a controlada que fornece serviços ou atividades relacionadas com o investimento é por si mesma entidade de investimento, a controladora da entidade de investimento deve mensurar essa controlada pelo seu </w:t>
      </w:r>
      <w:r w:rsidR="00555658">
        <w:rPr>
          <w:rFonts w:ascii="Times New Roman" w:hAnsi="Times New Roman"/>
          <w:lang w:eastAsia="pt-BR"/>
        </w:rPr>
        <w:t>valor justo</w:t>
      </w:r>
      <w:r w:rsidRPr="000C25D0">
        <w:rPr>
          <w:rFonts w:ascii="Times New Roman" w:hAnsi="Times New Roman"/>
          <w:lang w:eastAsia="pt-BR"/>
        </w:rPr>
        <w:t xml:space="preserve"> por meio do resultado de acordo com o item 31.</w:t>
      </w:r>
      <w:r w:rsidRPr="000C25D0">
        <w:rPr>
          <w:rFonts w:ascii="Times New Roman" w:hAnsi="Times New Roman"/>
          <w:color w:val="0070C0"/>
          <w:sz w:val="20"/>
          <w:szCs w:val="20"/>
        </w:rPr>
        <w:t xml:space="preserve"> </w:t>
      </w:r>
      <w:r w:rsidRPr="00450607">
        <w:rPr>
          <w:rFonts w:ascii="Times New Roman" w:hAnsi="Times New Roman"/>
          <w:color w:val="0070C0"/>
          <w:sz w:val="20"/>
        </w:rPr>
        <w:t>(Incluído pela Revisão CPC 04)</w:t>
      </w:r>
    </w:p>
    <w:p w:rsidR="00630A19" w:rsidRDefault="00630A19" w:rsidP="009F08B9">
      <w:pPr>
        <w:widowControl/>
        <w:rPr>
          <w:rFonts w:ascii="Times New Roman" w:hAnsi="Times New Roman"/>
          <w:b/>
          <w:bCs/>
          <w:lang w:eastAsia="pt-BR"/>
        </w:rPr>
      </w:pPr>
    </w:p>
    <w:p w:rsidR="009F08B9" w:rsidRDefault="009F08B9" w:rsidP="009F08B9">
      <w:pPr>
        <w:widowControl/>
        <w:rPr>
          <w:rFonts w:ascii="Times New Roman" w:hAnsi="Times New Roman"/>
          <w:b/>
          <w:bCs/>
          <w:lang w:eastAsia="pt-BR"/>
        </w:rPr>
      </w:pPr>
      <w:r>
        <w:rPr>
          <w:rFonts w:ascii="Times New Roman" w:hAnsi="Times New Roman"/>
          <w:b/>
          <w:bCs/>
          <w:lang w:eastAsia="pt-BR"/>
        </w:rPr>
        <w:t>Texto incluído</w:t>
      </w:r>
    </w:p>
    <w:p w:rsidR="009F08B9" w:rsidRDefault="009F08B9" w:rsidP="009F08B9">
      <w:pPr>
        <w:widowControl/>
        <w:jc w:val="both"/>
        <w:rPr>
          <w:rFonts w:ascii="Times New Roman" w:hAnsi="Times New Roman"/>
          <w:bCs/>
          <w:lang w:eastAsia="pt-BR"/>
        </w:rPr>
      </w:pPr>
    </w:p>
    <w:p w:rsidR="009F08B9" w:rsidRDefault="009F08B9" w:rsidP="009F08B9">
      <w:pPr>
        <w:widowControl/>
        <w:ind w:left="567" w:hanging="567"/>
        <w:jc w:val="both"/>
        <w:rPr>
          <w:rFonts w:ascii="Times New Roman" w:hAnsi="Times New Roman"/>
          <w:bCs/>
          <w:lang w:eastAsia="pt-BR"/>
        </w:rPr>
      </w:pPr>
      <w:r>
        <w:rPr>
          <w:rFonts w:ascii="Times New Roman" w:hAnsi="Times New Roman"/>
          <w:bCs/>
          <w:lang w:eastAsia="pt-BR"/>
        </w:rPr>
        <w:t xml:space="preserve">B99A. Se a controladora </w:t>
      </w:r>
      <w:r>
        <w:rPr>
          <w:rFonts w:ascii="Times New Roman" w:hAnsi="Times New Roman"/>
        </w:rPr>
        <w:t>perde o controle de controlada que não é combinação de negócio</w:t>
      </w:r>
      <w:r>
        <w:rPr>
          <w:rFonts w:ascii="Times New Roman" w:hAnsi="Times New Roman"/>
          <w:bCs/>
          <w:lang w:eastAsia="pt-BR"/>
        </w:rPr>
        <w:t xml:space="preserve">, tal como definido no Pronunciamento Técnico CPC 15, como resultado de transação envolvendo coligada ou empreendimento controlado em conjunto que é contabilizado utilizando o método da equivalência patrimonial, a controladora contabilizará o ganho ou a perda de acordo com os itens B98 e B99. </w:t>
      </w:r>
      <w:r>
        <w:rPr>
          <w:rFonts w:ascii="Times New Roman" w:hAnsi="Times New Roman"/>
        </w:rPr>
        <w:t>O ganho ou a perda resultante da operação (incluindo os valores previamente reconhecidos em outros resultados abrangentes que seriam reclassificados para o resultado de acordo com o item B99) é reconhecido no resultado da controladora apenas na extensão das participações dos investidores não relacionados nessa coligada ou empreendimento controlado em conjunto.</w:t>
      </w:r>
      <w:r>
        <w:rPr>
          <w:rFonts w:ascii="Times New Roman" w:hAnsi="Times New Roman"/>
          <w:bCs/>
          <w:lang w:eastAsia="pt-BR"/>
        </w:rPr>
        <w:t xml:space="preserve"> </w:t>
      </w:r>
      <w:r>
        <w:rPr>
          <w:rFonts w:ascii="Times New Roman" w:hAnsi="Times New Roman"/>
        </w:rPr>
        <w:t>A parte restante do ganho deve ser eliminada contra o valor contabilizado do investimento nessa coligada ou empreendimento controlado em conjunto</w:t>
      </w:r>
      <w:r>
        <w:rPr>
          <w:rFonts w:ascii="Times New Roman" w:hAnsi="Times New Roman"/>
          <w:bCs/>
          <w:lang w:eastAsia="pt-BR"/>
        </w:rPr>
        <w:t xml:space="preserve">. Além disso, se a controladora mantém investimento na antiga controlada e essa </w:t>
      </w:r>
      <w:proofErr w:type="spellStart"/>
      <w:r>
        <w:rPr>
          <w:rFonts w:ascii="Times New Roman" w:hAnsi="Times New Roman"/>
          <w:bCs/>
          <w:lang w:eastAsia="pt-BR"/>
        </w:rPr>
        <w:t>ex-controlada</w:t>
      </w:r>
      <w:proofErr w:type="spellEnd"/>
      <w:r>
        <w:rPr>
          <w:rFonts w:ascii="Times New Roman" w:hAnsi="Times New Roman"/>
          <w:bCs/>
          <w:lang w:eastAsia="pt-BR"/>
        </w:rPr>
        <w:t xml:space="preserve"> é agora uma coligada ou empreendimento controlado em conjunto que é contabilizado utilizando o método da equivalência patrimonial, a controladora deve reconhecer parte do ganho ou perda resultante da remensuração do valor justo do investimento mantido na </w:t>
      </w:r>
      <w:proofErr w:type="spellStart"/>
      <w:r>
        <w:rPr>
          <w:rFonts w:ascii="Times New Roman" w:hAnsi="Times New Roman"/>
          <w:bCs/>
          <w:lang w:eastAsia="pt-BR"/>
        </w:rPr>
        <w:t>ex-controlada</w:t>
      </w:r>
      <w:proofErr w:type="spellEnd"/>
      <w:r>
        <w:rPr>
          <w:rFonts w:ascii="Times New Roman" w:hAnsi="Times New Roman"/>
          <w:bCs/>
          <w:lang w:eastAsia="pt-BR"/>
        </w:rPr>
        <w:t xml:space="preserve"> no resultado apenas na extensão das participações dos investidores não relacionados na nova coligada ou empreendimento controlado em conjunto. A parte restante desse ganho ou perda deve ser eliminada contra o valor contábil do investimento mantido na </w:t>
      </w:r>
      <w:proofErr w:type="spellStart"/>
      <w:r>
        <w:rPr>
          <w:rFonts w:ascii="Times New Roman" w:hAnsi="Times New Roman"/>
          <w:bCs/>
          <w:lang w:eastAsia="pt-BR"/>
        </w:rPr>
        <w:t>ex-controlada</w:t>
      </w:r>
      <w:proofErr w:type="spellEnd"/>
      <w:r>
        <w:rPr>
          <w:rFonts w:ascii="Times New Roman" w:hAnsi="Times New Roman"/>
          <w:bCs/>
          <w:lang w:eastAsia="pt-BR"/>
        </w:rPr>
        <w:t xml:space="preserve">. Se a controladora mantém investimento na antiga controlada, que agora é contabilizado de acordo com o Pronunciamento Técnico CPC 38, a parte do ganho ou perda resultante da remensuração ao valor justo do investimento mantido na </w:t>
      </w:r>
      <w:proofErr w:type="spellStart"/>
      <w:r>
        <w:rPr>
          <w:rFonts w:ascii="Times New Roman" w:hAnsi="Times New Roman"/>
          <w:bCs/>
          <w:lang w:eastAsia="pt-BR"/>
        </w:rPr>
        <w:t>ex-controlada</w:t>
      </w:r>
      <w:proofErr w:type="spellEnd"/>
      <w:r>
        <w:rPr>
          <w:rFonts w:ascii="Times New Roman" w:hAnsi="Times New Roman"/>
          <w:bCs/>
          <w:lang w:eastAsia="pt-BR"/>
        </w:rPr>
        <w:t xml:space="preserve"> deve ser reconhecida integralmente no resultado da controladora.</w:t>
      </w:r>
    </w:p>
    <w:p w:rsidR="009F08B9" w:rsidRDefault="009F08B9" w:rsidP="009F08B9">
      <w:pPr>
        <w:widowControl/>
        <w:jc w:val="both"/>
        <w:rPr>
          <w:rFonts w:ascii="Times New Roman" w:hAnsi="Times New Roman"/>
          <w:b/>
          <w:bCs/>
          <w:lang w:eastAsia="pt-BR"/>
        </w:rPr>
      </w:pPr>
    </w:p>
    <w:p w:rsidR="009F08B9" w:rsidRDefault="009F08B9" w:rsidP="009F08B9">
      <w:pPr>
        <w:widowControl/>
        <w:ind w:left="567"/>
        <w:jc w:val="both"/>
        <w:rPr>
          <w:rFonts w:ascii="Times New Roman" w:hAnsi="Times New Roman"/>
          <w:b/>
          <w:lang w:eastAsia="pt-BR"/>
        </w:rPr>
      </w:pPr>
      <w:r>
        <w:rPr>
          <w:rFonts w:ascii="Times New Roman" w:hAnsi="Times New Roman"/>
          <w:b/>
          <w:lang w:eastAsia="pt-BR"/>
        </w:rPr>
        <w:t xml:space="preserve">Exemplos de aplicação </w:t>
      </w:r>
    </w:p>
    <w:p w:rsidR="009F08B9" w:rsidRDefault="009F08B9" w:rsidP="009F08B9">
      <w:pPr>
        <w:widowControl/>
        <w:jc w:val="both"/>
        <w:rPr>
          <w:rFonts w:ascii="Times New Roman" w:hAnsi="Times New Roman"/>
          <w:lang w:eastAsia="pt-BR"/>
        </w:rPr>
      </w:pPr>
    </w:p>
    <w:p w:rsidR="009F08B9" w:rsidRDefault="009F08B9" w:rsidP="009F08B9">
      <w:pPr>
        <w:widowControl/>
        <w:ind w:left="567"/>
        <w:jc w:val="both"/>
        <w:rPr>
          <w:rFonts w:ascii="Times New Roman" w:hAnsi="Times New Roman"/>
          <w:b/>
        </w:rPr>
      </w:pPr>
      <w:r>
        <w:rPr>
          <w:rFonts w:ascii="Times New Roman" w:hAnsi="Times New Roman"/>
          <w:b/>
        </w:rPr>
        <w:t xml:space="preserve">Exemplo 17 </w:t>
      </w:r>
    </w:p>
    <w:p w:rsidR="009F08B9" w:rsidRDefault="009F08B9" w:rsidP="009F08B9">
      <w:pPr>
        <w:widowControl/>
        <w:jc w:val="both"/>
        <w:rPr>
          <w:rFonts w:ascii="Times New Roman" w:hAnsi="Times New Roman"/>
          <w:lang w:eastAsia="pt-BR"/>
        </w:rPr>
      </w:pPr>
    </w:p>
    <w:p w:rsidR="009F08B9" w:rsidRDefault="009F08B9" w:rsidP="009F08B9">
      <w:pPr>
        <w:widowControl/>
        <w:ind w:left="567"/>
        <w:jc w:val="both"/>
        <w:rPr>
          <w:rFonts w:ascii="Times New Roman" w:hAnsi="Times New Roman"/>
          <w:lang w:eastAsia="pt-BR"/>
        </w:rPr>
      </w:pPr>
      <w:r>
        <w:rPr>
          <w:rFonts w:ascii="Times New Roman" w:hAnsi="Times New Roman"/>
          <w:lang w:eastAsia="pt-BR"/>
        </w:rPr>
        <w:t xml:space="preserve">Uma controladora tem a participação de 100% em controlada que não é combinação de negócio. </w:t>
      </w:r>
    </w:p>
    <w:p w:rsidR="009F08B9" w:rsidRDefault="009F08B9" w:rsidP="009F08B9">
      <w:pPr>
        <w:widowControl/>
        <w:ind w:left="567"/>
        <w:jc w:val="both"/>
        <w:rPr>
          <w:rFonts w:ascii="Times New Roman" w:hAnsi="Times New Roman"/>
          <w:lang w:eastAsia="pt-BR"/>
        </w:rPr>
      </w:pPr>
      <w:r>
        <w:rPr>
          <w:rFonts w:ascii="Times New Roman" w:hAnsi="Times New Roman"/>
          <w:lang w:eastAsia="pt-BR"/>
        </w:rPr>
        <w:t xml:space="preserve">A controladora vende 70% da sua participação na controlada a uma coligada na qual tem a participação de 20%. Como consequência dessa operação, a controladora perde o controle da controlada. O valor contábil dos ativos líquidos da controlada é $ </w:t>
      </w:r>
      <w:proofErr w:type="gramStart"/>
      <w:r>
        <w:rPr>
          <w:rFonts w:ascii="Times New Roman" w:hAnsi="Times New Roman"/>
          <w:lang w:eastAsia="pt-BR"/>
        </w:rPr>
        <w:t xml:space="preserve">100 e o valor contábil da </w:t>
      </w:r>
      <w:r>
        <w:rPr>
          <w:rFonts w:ascii="Times New Roman" w:hAnsi="Times New Roman"/>
          <w:lang w:eastAsia="pt-BR"/>
        </w:rPr>
        <w:lastRenderedPageBreak/>
        <w:t>participação vendida é</w:t>
      </w:r>
      <w:proofErr w:type="gramEnd"/>
      <w:r>
        <w:rPr>
          <w:rFonts w:ascii="Times New Roman" w:hAnsi="Times New Roman"/>
          <w:lang w:eastAsia="pt-BR"/>
        </w:rPr>
        <w:t xml:space="preserve"> $ 70 ($ 70 = $ 100 × 70%). O valor justo da contraprestação recebida é $ 210, que também é o valor justo da participação vendida. </w:t>
      </w:r>
    </w:p>
    <w:p w:rsidR="009F08B9" w:rsidRDefault="009F08B9" w:rsidP="009F08B9">
      <w:pPr>
        <w:widowControl/>
        <w:ind w:left="567"/>
        <w:jc w:val="both"/>
        <w:rPr>
          <w:rFonts w:ascii="Times New Roman" w:hAnsi="Times New Roman"/>
          <w:lang w:eastAsia="pt-BR"/>
        </w:rPr>
      </w:pPr>
      <w:r>
        <w:rPr>
          <w:rFonts w:ascii="Times New Roman" w:hAnsi="Times New Roman"/>
          <w:lang w:eastAsia="pt-BR"/>
        </w:rPr>
        <w:t xml:space="preserve">O investimento mantido na </w:t>
      </w:r>
      <w:proofErr w:type="spellStart"/>
      <w:r>
        <w:rPr>
          <w:rFonts w:ascii="Times New Roman" w:hAnsi="Times New Roman"/>
          <w:lang w:eastAsia="pt-BR"/>
        </w:rPr>
        <w:t>ex-controlada</w:t>
      </w:r>
      <w:proofErr w:type="spellEnd"/>
      <w:r>
        <w:rPr>
          <w:rFonts w:ascii="Times New Roman" w:hAnsi="Times New Roman"/>
          <w:lang w:eastAsia="pt-BR"/>
        </w:rPr>
        <w:t xml:space="preserve"> torna-se uma participação em </w:t>
      </w:r>
      <w:proofErr w:type="gramStart"/>
      <w:r>
        <w:rPr>
          <w:rFonts w:ascii="Times New Roman" w:hAnsi="Times New Roman"/>
          <w:lang w:eastAsia="pt-BR"/>
        </w:rPr>
        <w:t>coligada contabilizado utilizando o método da equivalência patrimonial</w:t>
      </w:r>
      <w:proofErr w:type="gramEnd"/>
      <w:r>
        <w:rPr>
          <w:rFonts w:ascii="Times New Roman" w:hAnsi="Times New Roman"/>
          <w:lang w:eastAsia="pt-BR"/>
        </w:rPr>
        <w:t xml:space="preserve">, e o seu valor justo é $ 90. O ganho determinado de acordo com os itens B98 e B99, antes da eliminação exigida pelo item B99A, </w:t>
      </w:r>
      <w:proofErr w:type="gramStart"/>
      <w:r>
        <w:rPr>
          <w:rFonts w:ascii="Times New Roman" w:hAnsi="Times New Roman"/>
          <w:lang w:eastAsia="pt-BR"/>
        </w:rPr>
        <w:t>é</w:t>
      </w:r>
      <w:proofErr w:type="gramEnd"/>
      <w:r>
        <w:rPr>
          <w:rFonts w:ascii="Times New Roman" w:hAnsi="Times New Roman"/>
          <w:lang w:eastAsia="pt-BR"/>
        </w:rPr>
        <w:t xml:space="preserve"> $ 200 ($ 200 = $ 210 + $ 90 - $ 100). Esse ganho é composto por duas partes: </w:t>
      </w:r>
    </w:p>
    <w:p w:rsidR="009F08B9" w:rsidRDefault="009F08B9" w:rsidP="009F08B9">
      <w:pPr>
        <w:widowControl/>
        <w:jc w:val="both"/>
        <w:rPr>
          <w:rFonts w:ascii="Times New Roman" w:hAnsi="Times New Roman"/>
          <w:lang w:eastAsia="pt-BR"/>
        </w:rPr>
      </w:pPr>
    </w:p>
    <w:p w:rsidR="009F08B9" w:rsidRDefault="009F08B9" w:rsidP="009F08B9">
      <w:pPr>
        <w:widowControl/>
        <w:ind w:left="993" w:hanging="426"/>
        <w:jc w:val="both"/>
        <w:rPr>
          <w:rFonts w:ascii="Times New Roman" w:hAnsi="Times New Roman"/>
          <w:lang w:eastAsia="pt-BR"/>
        </w:rPr>
      </w:pPr>
      <w:r>
        <w:rPr>
          <w:rFonts w:ascii="Times New Roman" w:hAnsi="Times New Roman"/>
          <w:lang w:eastAsia="pt-BR"/>
        </w:rPr>
        <w:t xml:space="preserve">(a) </w:t>
      </w:r>
      <w:r>
        <w:rPr>
          <w:rFonts w:ascii="Times New Roman" w:hAnsi="Times New Roman"/>
          <w:lang w:eastAsia="pt-BR"/>
        </w:rPr>
        <w:tab/>
        <w:t xml:space="preserve">o ganho ($ 140) resultante da venda da participação de 70% na controlada para a coligada. Esse ganho é a diferença entre o valor justo da contraprestação recebida ($ 210) e o valor contábil da participação vendida ($ 70). De acordo com o item B99A, a controladora reconhece no resultado o valor do ganho atribuível às participações existentes dos investidores não relacionados na coligada. Isto </w:t>
      </w:r>
      <w:proofErr w:type="gramStart"/>
      <w:r>
        <w:rPr>
          <w:rFonts w:ascii="Times New Roman" w:hAnsi="Times New Roman"/>
          <w:lang w:eastAsia="pt-BR"/>
        </w:rPr>
        <w:t>é</w:t>
      </w:r>
      <w:proofErr w:type="gramEnd"/>
      <w:r>
        <w:rPr>
          <w:rFonts w:ascii="Times New Roman" w:hAnsi="Times New Roman"/>
          <w:lang w:eastAsia="pt-BR"/>
        </w:rPr>
        <w:t xml:space="preserve"> 80% do ganho, que é $ 112 ($ 112 = $ 140 × 80%). Os restantes 20% do ganho ($ 28 = $ 140 × 20%) são eliminados contra o valor contábil do investimento existente na coligada. </w:t>
      </w:r>
    </w:p>
    <w:p w:rsidR="009F08B9" w:rsidRDefault="009F08B9" w:rsidP="009F08B9">
      <w:pPr>
        <w:widowControl/>
        <w:jc w:val="both"/>
        <w:rPr>
          <w:rFonts w:ascii="Times New Roman" w:hAnsi="Times New Roman"/>
          <w:lang w:eastAsia="pt-BR"/>
        </w:rPr>
      </w:pPr>
    </w:p>
    <w:p w:rsidR="009F08B9" w:rsidRDefault="009F08B9" w:rsidP="009F08B9">
      <w:pPr>
        <w:widowControl/>
        <w:ind w:left="993" w:hanging="426"/>
        <w:jc w:val="both"/>
        <w:rPr>
          <w:rFonts w:ascii="Times New Roman" w:hAnsi="Times New Roman"/>
          <w:lang w:eastAsia="pt-BR"/>
        </w:rPr>
      </w:pPr>
      <w:r>
        <w:rPr>
          <w:rFonts w:ascii="Times New Roman" w:hAnsi="Times New Roman"/>
          <w:lang w:eastAsia="pt-BR"/>
        </w:rPr>
        <w:t xml:space="preserve">(b) </w:t>
      </w:r>
      <w:r>
        <w:rPr>
          <w:rFonts w:ascii="Times New Roman" w:hAnsi="Times New Roman"/>
          <w:lang w:eastAsia="pt-BR"/>
        </w:rPr>
        <w:tab/>
        <w:t xml:space="preserve">o ganho ($ 60) resultante da remensuração ao valor justo do investimento diretamente mantido na </w:t>
      </w:r>
      <w:proofErr w:type="spellStart"/>
      <w:r>
        <w:rPr>
          <w:rFonts w:ascii="Times New Roman" w:hAnsi="Times New Roman"/>
          <w:lang w:eastAsia="pt-BR"/>
        </w:rPr>
        <w:t>ex-controlada</w:t>
      </w:r>
      <w:proofErr w:type="spellEnd"/>
      <w:r>
        <w:rPr>
          <w:rFonts w:ascii="Times New Roman" w:hAnsi="Times New Roman"/>
          <w:lang w:eastAsia="pt-BR"/>
        </w:rPr>
        <w:t xml:space="preserve">. Esse ganho é a diferença entre o valor justo do investimento mantido na </w:t>
      </w:r>
      <w:proofErr w:type="spellStart"/>
      <w:r>
        <w:rPr>
          <w:rFonts w:ascii="Times New Roman" w:hAnsi="Times New Roman"/>
          <w:lang w:eastAsia="pt-BR"/>
        </w:rPr>
        <w:t>ex-controlada</w:t>
      </w:r>
      <w:proofErr w:type="spellEnd"/>
      <w:r>
        <w:rPr>
          <w:rFonts w:ascii="Times New Roman" w:hAnsi="Times New Roman"/>
          <w:lang w:eastAsia="pt-BR"/>
        </w:rPr>
        <w:t xml:space="preserve"> ($ 90) e 30% do valor contábil dos ativos líquidos da controlada ($ 30 = $ 100 × 30%). De acordo com o item B99A, a controladora deve reconhecer em seu resultado o valor do ganho atribuível às participações dos investidores não relacionados na nova coligada. Isto </w:t>
      </w:r>
      <w:proofErr w:type="gramStart"/>
      <w:r>
        <w:rPr>
          <w:rFonts w:ascii="Times New Roman" w:hAnsi="Times New Roman"/>
          <w:lang w:eastAsia="pt-BR"/>
        </w:rPr>
        <w:t>é</w:t>
      </w:r>
      <w:proofErr w:type="gramEnd"/>
      <w:r>
        <w:rPr>
          <w:rFonts w:ascii="Times New Roman" w:hAnsi="Times New Roman"/>
          <w:lang w:eastAsia="pt-BR"/>
        </w:rPr>
        <w:t xml:space="preserve"> 56% (70% x 80%) do ganho, que é $ 34 ($ 34 = $ 60 × 56%). Os restantes 44% do ganho, que são R$ 26 ($ 26 = $ 60 × 44%), são eliminados contra o valor contábil do investimento mantido na </w:t>
      </w:r>
      <w:proofErr w:type="spellStart"/>
      <w:r>
        <w:rPr>
          <w:rFonts w:ascii="Times New Roman" w:hAnsi="Times New Roman"/>
          <w:lang w:eastAsia="pt-BR"/>
        </w:rPr>
        <w:t>ex-controlada</w:t>
      </w:r>
      <w:proofErr w:type="spellEnd"/>
      <w:r>
        <w:rPr>
          <w:rFonts w:ascii="Times New Roman" w:hAnsi="Times New Roman"/>
          <w:lang w:eastAsia="pt-BR"/>
        </w:rPr>
        <w:t>.</w:t>
      </w:r>
    </w:p>
    <w:p w:rsidR="009E3FF6" w:rsidRPr="00450607" w:rsidRDefault="009E3FF6" w:rsidP="00B72BC6">
      <w:pPr>
        <w:widowControl/>
        <w:rPr>
          <w:rFonts w:ascii="Times New Roman" w:hAnsi="Times New Roman"/>
          <w:lang w:eastAsia="pt-BR"/>
        </w:rPr>
      </w:pPr>
    </w:p>
    <w:p w:rsidR="00B72BC6" w:rsidRDefault="00B72BC6" w:rsidP="00B72BC6">
      <w:pPr>
        <w:widowControl/>
        <w:rPr>
          <w:rFonts w:ascii="Times New Roman" w:hAnsi="Times New Roman"/>
          <w:b/>
        </w:rPr>
      </w:pPr>
      <w:r w:rsidRPr="00777236">
        <w:rPr>
          <w:rFonts w:ascii="Times New Roman" w:hAnsi="Times New Roman"/>
          <w:b/>
        </w:rPr>
        <w:t>Texto em vigor</w:t>
      </w:r>
    </w:p>
    <w:p w:rsidR="009E3FF6" w:rsidRPr="00777236" w:rsidRDefault="009E3FF6" w:rsidP="00B72BC6">
      <w:pPr>
        <w:widowControl/>
        <w:rPr>
          <w:rFonts w:ascii="Times New Roman" w:hAnsi="Times New Roman"/>
          <w:b/>
        </w:rPr>
      </w:pPr>
    </w:p>
    <w:p w:rsidR="00ED3E9B" w:rsidRPr="000C25D0" w:rsidRDefault="00ED3E9B" w:rsidP="00ED3E9B">
      <w:pPr>
        <w:pStyle w:val="Style22"/>
        <w:widowControl/>
        <w:ind w:left="567" w:hanging="567"/>
        <w:jc w:val="both"/>
        <w:rPr>
          <w:rFonts w:ascii="Times New Roman" w:eastAsia="Times New Roman" w:hAnsi="Times New Roman" w:cs="Cambria"/>
          <w:sz w:val="20"/>
          <w:szCs w:val="20"/>
        </w:rPr>
      </w:pPr>
      <w:r w:rsidRPr="000C25D0">
        <w:rPr>
          <w:rStyle w:val="tw4winMark"/>
          <w:rFonts w:ascii="Times New Roman" w:hAnsi="Times New Roman"/>
        </w:rPr>
        <w:t>{0&gt;</w:t>
      </w:r>
      <w:r w:rsidRPr="000C25D0">
        <w:rPr>
          <w:rFonts w:ascii="Times New Roman" w:hAnsi="Times New Roman"/>
          <w:noProof/>
          <w:vanish/>
        </w:rPr>
        <w:t>C2A</w:t>
      </w:r>
      <w:r w:rsidRPr="000C25D0">
        <w:rPr>
          <w:rStyle w:val="tw4winMark"/>
          <w:rFonts w:ascii="Times New Roman" w:hAnsi="Times New Roman"/>
        </w:rPr>
        <w:t>&lt;}100{&gt;</w:t>
      </w:r>
      <w:proofErr w:type="gramStart"/>
      <w:r w:rsidRPr="000C25D0">
        <w:rPr>
          <w:rFonts w:ascii="Times New Roman" w:hAnsi="Times New Roman"/>
        </w:rPr>
        <w:t>C2A.</w:t>
      </w:r>
      <w:proofErr w:type="gramEnd"/>
      <w:r w:rsidRPr="000C25D0">
        <w:rPr>
          <w:rStyle w:val="tw4winMark"/>
          <w:rFonts w:ascii="Times New Roman" w:hAnsi="Times New Roman"/>
        </w:rPr>
        <w:t>&lt;0}</w:t>
      </w:r>
      <w:r w:rsidRPr="000C25D0">
        <w:rPr>
          <w:rFonts w:ascii="Times New Roman" w:hAnsi="Times New Roman"/>
        </w:rPr>
        <w:tab/>
      </w:r>
      <w:r w:rsidRPr="000C25D0">
        <w:rPr>
          <w:rStyle w:val="tw4winMark"/>
          <w:rFonts w:ascii="Times New Roman" w:hAnsi="Times New Roman"/>
        </w:rPr>
        <w:t>{0&gt;</w:t>
      </w:r>
      <w:r w:rsidRPr="000C25D0">
        <w:rPr>
          <w:rFonts w:ascii="Times New Roman" w:hAnsi="Times New Roman"/>
          <w:noProof/>
          <w:vanish/>
        </w:rPr>
        <w:t>Notwithstanding the requirements of paragraph 28 of IAS 8, when this IFRS is first applied, an entity need only present the quantitative information required by paragraph 28(f) of IAS 8 for the annual period immediately preceding the date of initial application of this IFRS (the ‘immediately preceding period’).</w:t>
      </w:r>
      <w:r w:rsidRPr="000C25D0">
        <w:rPr>
          <w:rStyle w:val="tw4winMark"/>
          <w:rFonts w:ascii="Times New Roman" w:hAnsi="Times New Roman"/>
        </w:rPr>
        <w:t>&lt;}74{&gt;</w:t>
      </w:r>
      <w:r w:rsidRPr="000C25D0">
        <w:rPr>
          <w:rFonts w:ascii="Times New Roman" w:hAnsi="Times New Roman"/>
        </w:rPr>
        <w:t>Não obstante os requisitos do item 28 do Pronunciamento Técnico CPC 23, quando este Pronunciamento Técnico for aplicado pela primeira vez e, se ocorrer subsequentemente quando as alterações sobre entidades de investimento a este Pronunciamento forem aplicadas pela primeira vez, a entidade somente precisará apresentar as informações quantitativas exigidas pelo item 28(f) do Pronunciamento Técnico CPC 23 para o período anual imediatamente anterior à data de aplicação inicial deste Pronunciamento Técnico (“período imediatamente precedente”).</w:t>
      </w:r>
      <w:r w:rsidRPr="000C25D0">
        <w:rPr>
          <w:rStyle w:val="tw4winMark"/>
          <w:rFonts w:ascii="Times New Roman" w:hAnsi="Times New Roman"/>
        </w:rPr>
        <w:t>&lt;0}</w:t>
      </w:r>
      <w:r w:rsidRPr="000C25D0">
        <w:rPr>
          <w:rFonts w:ascii="Times New Roman" w:hAnsi="Times New Roman"/>
        </w:rPr>
        <w:t xml:space="preserve"> </w:t>
      </w:r>
      <w:r w:rsidRPr="000C25D0">
        <w:rPr>
          <w:rStyle w:val="tw4winMark"/>
          <w:rFonts w:ascii="Times New Roman" w:hAnsi="Times New Roman"/>
        </w:rPr>
        <w:t>{0&gt;</w:t>
      </w:r>
      <w:r w:rsidRPr="000C25D0">
        <w:rPr>
          <w:rFonts w:ascii="Times New Roman" w:hAnsi="Times New Roman"/>
          <w:noProof/>
          <w:vanish/>
        </w:rPr>
        <w:t>An entity may also present this information for the current period or for earlier comparative periods, but is not required to do so.</w:t>
      </w:r>
      <w:r w:rsidRPr="000C25D0">
        <w:rPr>
          <w:rStyle w:val="tw4winMark"/>
          <w:rFonts w:ascii="Times New Roman" w:hAnsi="Times New Roman"/>
        </w:rPr>
        <w:t>&lt;}100{&gt;</w:t>
      </w:r>
      <w:r w:rsidRPr="000C25D0">
        <w:rPr>
          <w:rFonts w:ascii="Times New Roman" w:hAnsi="Times New Roman"/>
        </w:rPr>
        <w:t xml:space="preserve">A entidade pode também apresentar essas informações em relação ao período atual ou a períodos comparativos anteriores, mas não está obrigada a fazê-lo. </w:t>
      </w:r>
      <w:r w:rsidRPr="000C25D0">
        <w:rPr>
          <w:rFonts w:ascii="Times New Roman" w:hAnsi="Times New Roman"/>
          <w:color w:val="0070C0"/>
          <w:sz w:val="20"/>
          <w:szCs w:val="20"/>
        </w:rPr>
        <w:t>(Alterado pela Revisão CPC 04)</w:t>
      </w:r>
      <w:r w:rsidRPr="000C25D0">
        <w:rPr>
          <w:rStyle w:val="tw4winMark"/>
          <w:sz w:val="20"/>
          <w:szCs w:val="20"/>
        </w:rPr>
        <w:t>&lt;0}</w:t>
      </w:r>
    </w:p>
    <w:p w:rsidR="00ED3E9B" w:rsidRPr="000C25D0" w:rsidRDefault="00ED3E9B" w:rsidP="00ED3E9B">
      <w:pPr>
        <w:widowControl/>
        <w:rPr>
          <w:rFonts w:ascii="Times New Roman" w:hAnsi="Times New Roman"/>
          <w:b/>
          <w:bCs/>
          <w:lang w:eastAsia="pt-BR"/>
        </w:rPr>
      </w:pPr>
    </w:p>
    <w:p w:rsidR="00ED3E9B" w:rsidRDefault="00ED3E9B" w:rsidP="00ED3E9B">
      <w:pPr>
        <w:widowControl/>
        <w:rPr>
          <w:rFonts w:ascii="Times New Roman" w:hAnsi="Times New Roman"/>
          <w:b/>
          <w:bCs/>
          <w:lang w:eastAsia="pt-BR"/>
        </w:rPr>
      </w:pPr>
      <w:r w:rsidRPr="000C25D0">
        <w:rPr>
          <w:rFonts w:ascii="Times New Roman" w:hAnsi="Times New Roman"/>
          <w:b/>
          <w:bCs/>
          <w:lang w:eastAsia="pt-BR"/>
        </w:rPr>
        <w:t>Texto alterado</w:t>
      </w:r>
    </w:p>
    <w:p w:rsidR="009E3FF6" w:rsidRPr="000C25D0" w:rsidRDefault="009E3FF6" w:rsidP="00ED3E9B">
      <w:pPr>
        <w:widowControl/>
        <w:rPr>
          <w:rFonts w:ascii="Times New Roman" w:hAnsi="Times New Roman"/>
          <w:b/>
          <w:bCs/>
          <w:lang w:eastAsia="pt-BR"/>
        </w:rPr>
      </w:pPr>
    </w:p>
    <w:p w:rsidR="00ED3E9B" w:rsidRPr="000C25D0" w:rsidRDefault="00ED3E9B" w:rsidP="00ED3E9B">
      <w:pPr>
        <w:pStyle w:val="Style22"/>
        <w:widowControl/>
        <w:ind w:left="567" w:hanging="567"/>
        <w:jc w:val="both"/>
        <w:rPr>
          <w:rFonts w:ascii="Times New Roman" w:eastAsia="Times New Roman" w:hAnsi="Times New Roman" w:cs="Cambria"/>
          <w:sz w:val="20"/>
          <w:szCs w:val="20"/>
        </w:rPr>
      </w:pPr>
      <w:r w:rsidRPr="000C25D0">
        <w:rPr>
          <w:rStyle w:val="tw4winMark"/>
          <w:rFonts w:ascii="Times New Roman" w:hAnsi="Times New Roman"/>
        </w:rPr>
        <w:t>{0&gt;</w:t>
      </w:r>
      <w:r w:rsidRPr="000C25D0">
        <w:rPr>
          <w:rFonts w:ascii="Times New Roman" w:hAnsi="Times New Roman"/>
          <w:noProof/>
          <w:vanish/>
        </w:rPr>
        <w:t>C2A</w:t>
      </w:r>
      <w:r w:rsidRPr="000C25D0">
        <w:rPr>
          <w:rStyle w:val="tw4winMark"/>
          <w:rFonts w:ascii="Times New Roman" w:hAnsi="Times New Roman"/>
        </w:rPr>
        <w:t>&lt;}100{&gt;</w:t>
      </w:r>
      <w:proofErr w:type="gramStart"/>
      <w:r w:rsidRPr="000C25D0">
        <w:rPr>
          <w:rFonts w:ascii="Times New Roman" w:hAnsi="Times New Roman"/>
        </w:rPr>
        <w:t>C2A.</w:t>
      </w:r>
      <w:proofErr w:type="gramEnd"/>
      <w:r w:rsidRPr="000C25D0">
        <w:rPr>
          <w:rStyle w:val="tw4winMark"/>
          <w:rFonts w:ascii="Times New Roman" w:hAnsi="Times New Roman"/>
        </w:rPr>
        <w:t>&lt;0}</w:t>
      </w:r>
      <w:r w:rsidRPr="000C25D0">
        <w:rPr>
          <w:rFonts w:ascii="Times New Roman" w:hAnsi="Times New Roman"/>
        </w:rPr>
        <w:tab/>
      </w:r>
      <w:r w:rsidRPr="000C25D0">
        <w:rPr>
          <w:rStyle w:val="tw4winMark"/>
          <w:rFonts w:ascii="Times New Roman" w:hAnsi="Times New Roman"/>
        </w:rPr>
        <w:t>{0&gt;</w:t>
      </w:r>
      <w:r w:rsidRPr="000C25D0">
        <w:rPr>
          <w:rFonts w:ascii="Times New Roman" w:hAnsi="Times New Roman"/>
          <w:noProof/>
          <w:vanish/>
        </w:rPr>
        <w:t>Notwithstanding the requirements of paragraph 28 of IAS 8, when this IFRS is first applied, an entity need only present the quantitative information required by paragraph 28(f) of IAS 8 for the annual period immediately preceding the date of initial application of this IFRS (the ‘immediately preceding period’).</w:t>
      </w:r>
      <w:r w:rsidRPr="000C25D0">
        <w:rPr>
          <w:rStyle w:val="tw4winMark"/>
          <w:rFonts w:ascii="Times New Roman" w:hAnsi="Times New Roman"/>
        </w:rPr>
        <w:t>&lt;}74{&gt;</w:t>
      </w:r>
      <w:r w:rsidRPr="000C25D0">
        <w:rPr>
          <w:rFonts w:ascii="Times New Roman" w:hAnsi="Times New Roman"/>
        </w:rPr>
        <w:t xml:space="preserve">Não obstante os requisitos do item 28 do Pronunciamento Técnico CPC 23, quando este Pronunciamento Técnico for aplicado pela primeira vez e, se ocorrer subsequentemente quando as alterações sobre entidades de investimento </w:t>
      </w:r>
      <w:r w:rsidR="00D74096" w:rsidRPr="000C25D0">
        <w:rPr>
          <w:rFonts w:ascii="Times New Roman" w:hAnsi="Times New Roman"/>
          <w:u w:val="single"/>
        </w:rPr>
        <w:t xml:space="preserve">e na aplicação da exceção na consolidação de entidade de investimento </w:t>
      </w:r>
      <w:r w:rsidRPr="000C25D0">
        <w:rPr>
          <w:rFonts w:ascii="Times New Roman" w:hAnsi="Times New Roman"/>
        </w:rPr>
        <w:t>a este Pronunciamento forem aplicadas pela primeira vez, a entidade somente precisará apresentar as informações quantitativas exigidas pelo item 28(f) do Pronunciamento Técnico CPC 23 para o período anual imediatamente anterior à data de aplicação inicial deste Pronunciamento Técnico (“período imediatamente precedente”).</w:t>
      </w:r>
      <w:r w:rsidRPr="000C25D0">
        <w:rPr>
          <w:rStyle w:val="tw4winMark"/>
          <w:rFonts w:ascii="Times New Roman" w:hAnsi="Times New Roman"/>
        </w:rPr>
        <w:t>&lt;0}</w:t>
      </w:r>
      <w:r w:rsidRPr="000C25D0">
        <w:rPr>
          <w:rFonts w:ascii="Times New Roman" w:hAnsi="Times New Roman"/>
        </w:rPr>
        <w:t xml:space="preserve"> </w:t>
      </w:r>
      <w:r w:rsidRPr="000C25D0">
        <w:rPr>
          <w:rStyle w:val="tw4winMark"/>
          <w:rFonts w:ascii="Times New Roman" w:hAnsi="Times New Roman"/>
        </w:rPr>
        <w:t>{0&gt;</w:t>
      </w:r>
      <w:r w:rsidRPr="000C25D0">
        <w:rPr>
          <w:rFonts w:ascii="Times New Roman" w:hAnsi="Times New Roman"/>
          <w:noProof/>
          <w:vanish/>
        </w:rPr>
        <w:t>An entity may also present this information for the current period or for earlier comparative periods, but is not required to do so.</w:t>
      </w:r>
      <w:r w:rsidRPr="000C25D0">
        <w:rPr>
          <w:rStyle w:val="tw4winMark"/>
          <w:rFonts w:ascii="Times New Roman" w:hAnsi="Times New Roman"/>
        </w:rPr>
        <w:t>&lt;}100{&gt;</w:t>
      </w:r>
      <w:r w:rsidRPr="000C25D0">
        <w:rPr>
          <w:rFonts w:ascii="Times New Roman" w:hAnsi="Times New Roman"/>
        </w:rPr>
        <w:t xml:space="preserve">A entidade pode também apresentar essas informações em relação ao período atual ou a períodos comparativos anteriores, mas não está obrigada a fazê-lo. </w:t>
      </w:r>
      <w:r w:rsidRPr="000C25D0">
        <w:rPr>
          <w:rFonts w:ascii="Times New Roman" w:hAnsi="Times New Roman"/>
          <w:color w:val="0070C0"/>
          <w:sz w:val="20"/>
          <w:szCs w:val="20"/>
        </w:rPr>
        <w:t>(Alterado pela Revisão CPC 04)</w:t>
      </w:r>
      <w:r w:rsidRPr="000C25D0">
        <w:rPr>
          <w:rStyle w:val="tw4winMark"/>
          <w:sz w:val="20"/>
          <w:szCs w:val="20"/>
        </w:rPr>
        <w:t>&lt;0}</w:t>
      </w:r>
    </w:p>
    <w:p w:rsidR="007A3BE1" w:rsidRPr="00777236" w:rsidRDefault="007A3BE1" w:rsidP="00B72BC6">
      <w:pPr>
        <w:widowControl/>
        <w:rPr>
          <w:rFonts w:ascii="Times New Roman" w:hAnsi="Times New Roman"/>
          <w:b/>
        </w:rPr>
      </w:pPr>
    </w:p>
    <w:p w:rsidR="001B69AE" w:rsidRDefault="001B69AE" w:rsidP="001B69AE">
      <w:pPr>
        <w:widowControl/>
        <w:rPr>
          <w:rFonts w:ascii="Times New Roman" w:hAnsi="Times New Roman"/>
          <w:b/>
          <w:bCs/>
          <w:lang w:eastAsia="pt-BR"/>
        </w:rPr>
      </w:pPr>
      <w:r w:rsidRPr="000C25D0">
        <w:rPr>
          <w:rFonts w:ascii="Times New Roman" w:hAnsi="Times New Roman"/>
          <w:b/>
          <w:bCs/>
          <w:lang w:eastAsia="pt-BR"/>
        </w:rPr>
        <w:t>Texto final</w:t>
      </w:r>
    </w:p>
    <w:p w:rsidR="009E3FF6" w:rsidRPr="000C25D0" w:rsidRDefault="009E3FF6" w:rsidP="001B69AE">
      <w:pPr>
        <w:widowControl/>
        <w:rPr>
          <w:rFonts w:ascii="Times New Roman" w:hAnsi="Times New Roman"/>
          <w:b/>
          <w:bCs/>
          <w:lang w:eastAsia="pt-BR"/>
        </w:rPr>
      </w:pPr>
    </w:p>
    <w:p w:rsidR="001B69AE" w:rsidRPr="00450607" w:rsidRDefault="001B69AE" w:rsidP="001B69AE">
      <w:pPr>
        <w:pStyle w:val="Style22"/>
        <w:widowControl/>
        <w:ind w:left="567" w:hanging="567"/>
        <w:jc w:val="both"/>
        <w:rPr>
          <w:rFonts w:ascii="Times New Roman" w:hAnsi="Times New Roman"/>
          <w:sz w:val="20"/>
        </w:rPr>
      </w:pPr>
      <w:r w:rsidRPr="000C25D0">
        <w:rPr>
          <w:rStyle w:val="tw4winMark"/>
          <w:rFonts w:ascii="Times New Roman" w:hAnsi="Times New Roman"/>
        </w:rPr>
        <w:lastRenderedPageBreak/>
        <w:t>{0&gt;</w:t>
      </w:r>
      <w:r w:rsidRPr="000C25D0">
        <w:rPr>
          <w:rFonts w:ascii="Times New Roman" w:hAnsi="Times New Roman"/>
          <w:noProof/>
          <w:vanish/>
        </w:rPr>
        <w:t>C2A</w:t>
      </w:r>
      <w:r w:rsidRPr="000C25D0">
        <w:rPr>
          <w:rStyle w:val="tw4winMark"/>
          <w:rFonts w:ascii="Times New Roman" w:hAnsi="Times New Roman"/>
        </w:rPr>
        <w:t>&lt;}100{&gt;</w:t>
      </w:r>
      <w:proofErr w:type="gramStart"/>
      <w:r w:rsidRPr="000C25D0">
        <w:rPr>
          <w:rFonts w:ascii="Times New Roman" w:hAnsi="Times New Roman"/>
        </w:rPr>
        <w:t>C2A.</w:t>
      </w:r>
      <w:proofErr w:type="gramEnd"/>
      <w:r w:rsidRPr="000C25D0">
        <w:rPr>
          <w:rStyle w:val="tw4winMark"/>
          <w:rFonts w:ascii="Times New Roman" w:hAnsi="Times New Roman"/>
        </w:rPr>
        <w:t>&lt;0}</w:t>
      </w:r>
      <w:r w:rsidRPr="000C25D0">
        <w:rPr>
          <w:rFonts w:ascii="Times New Roman" w:hAnsi="Times New Roman"/>
        </w:rPr>
        <w:tab/>
      </w:r>
      <w:r w:rsidRPr="000C25D0">
        <w:rPr>
          <w:rStyle w:val="tw4winMark"/>
          <w:rFonts w:ascii="Times New Roman" w:hAnsi="Times New Roman"/>
        </w:rPr>
        <w:t>{0&gt;</w:t>
      </w:r>
      <w:r w:rsidRPr="000C25D0">
        <w:rPr>
          <w:rFonts w:ascii="Times New Roman" w:hAnsi="Times New Roman"/>
          <w:noProof/>
          <w:vanish/>
        </w:rPr>
        <w:t>Notwithstanding the requirements of paragraph 28 of IAS 8, when this IFRS is first applied, an entity need only present the quantitative information required by paragraph 28(f) of IAS 8 for the annual period immediately preceding the date of initial application of this IFRS (the ‘immediately preceding period’).</w:t>
      </w:r>
      <w:r w:rsidRPr="000C25D0">
        <w:rPr>
          <w:rStyle w:val="tw4winMark"/>
          <w:rFonts w:ascii="Times New Roman" w:hAnsi="Times New Roman"/>
        </w:rPr>
        <w:t>&lt;}74{&gt;</w:t>
      </w:r>
      <w:r w:rsidRPr="000C25D0">
        <w:rPr>
          <w:rFonts w:ascii="Times New Roman" w:hAnsi="Times New Roman"/>
        </w:rPr>
        <w:t>Não obstante os requisitos do item 28 do Pronunciamento Técnico CPC 23, quando este Pronunciamento Técnico for aplicado pela primeira vez e, se ocorrer subsequentemente quando as alterações sobre entidades de investimento e na aplicação da exceção na consolidação de entidade de investimento a este Pronunciamento forem aplicadas pela primeira vez, a entidade somente precisará apresentar as informações quantitativas exigidas pelo item 28(f) do Pronunciamento Técnico CPC 23 para o período anual imediatamente anterior à data de aplicação inicial deste Pronunciamento Técnico (“período imediatamente precedente”).</w:t>
      </w:r>
      <w:r w:rsidRPr="000C25D0">
        <w:rPr>
          <w:rStyle w:val="tw4winMark"/>
          <w:rFonts w:ascii="Times New Roman" w:hAnsi="Times New Roman"/>
        </w:rPr>
        <w:t>&lt;0}</w:t>
      </w:r>
      <w:r w:rsidRPr="000C25D0">
        <w:rPr>
          <w:rFonts w:ascii="Times New Roman" w:hAnsi="Times New Roman"/>
        </w:rPr>
        <w:t xml:space="preserve"> </w:t>
      </w:r>
      <w:r w:rsidRPr="000C25D0">
        <w:rPr>
          <w:rStyle w:val="tw4winMark"/>
          <w:rFonts w:ascii="Times New Roman" w:hAnsi="Times New Roman"/>
        </w:rPr>
        <w:t>{0&gt;</w:t>
      </w:r>
      <w:r w:rsidRPr="000C25D0">
        <w:rPr>
          <w:rFonts w:ascii="Times New Roman" w:hAnsi="Times New Roman"/>
          <w:noProof/>
          <w:vanish/>
        </w:rPr>
        <w:t>An entity may also present this information for the current period or for earlier comparative periods, but is not required to do so.</w:t>
      </w:r>
      <w:r w:rsidRPr="000C25D0">
        <w:rPr>
          <w:rStyle w:val="tw4winMark"/>
          <w:rFonts w:ascii="Times New Roman" w:hAnsi="Times New Roman"/>
        </w:rPr>
        <w:t>&lt;}100{&gt;</w:t>
      </w:r>
      <w:r w:rsidRPr="000C25D0">
        <w:rPr>
          <w:rFonts w:ascii="Times New Roman" w:hAnsi="Times New Roman"/>
        </w:rPr>
        <w:t xml:space="preserve">A entidade pode também apresentar essas informações em relação ao período atual ou a períodos comparativos anteriores, mas não está obrigada a fazê-lo. </w:t>
      </w:r>
      <w:r w:rsidRPr="00450607">
        <w:rPr>
          <w:rFonts w:ascii="Times New Roman" w:hAnsi="Times New Roman"/>
          <w:color w:val="0070C0"/>
          <w:sz w:val="20"/>
        </w:rPr>
        <w:t>(Alterado pela Revisão CPC 04)</w:t>
      </w:r>
      <w:r w:rsidRPr="00450607">
        <w:rPr>
          <w:rStyle w:val="tw4winMark"/>
          <w:sz w:val="20"/>
        </w:rPr>
        <w:t>&lt;0}</w:t>
      </w:r>
    </w:p>
    <w:p w:rsidR="00402C7D" w:rsidRDefault="00402C7D" w:rsidP="00402C7D">
      <w:pPr>
        <w:pStyle w:val="Textoembloco"/>
        <w:spacing w:before="0" w:after="0" w:line="240" w:lineRule="auto"/>
        <w:ind w:left="567" w:hanging="567"/>
        <w:jc w:val="both"/>
        <w:rPr>
          <w:rFonts w:ascii="Times New Roman" w:hAnsi="Times New Roman"/>
          <w:sz w:val="24"/>
          <w:lang w:val="pt-BR"/>
        </w:rPr>
      </w:pPr>
    </w:p>
    <w:p w:rsidR="00402C7D" w:rsidRDefault="00402C7D" w:rsidP="00402C7D">
      <w:pPr>
        <w:widowControl/>
        <w:jc w:val="both"/>
        <w:rPr>
          <w:rFonts w:ascii="Times New Roman" w:hAnsi="Times New Roman"/>
          <w:lang w:eastAsia="pt-BR"/>
        </w:rPr>
      </w:pPr>
    </w:p>
    <w:p w:rsidR="00402C7D" w:rsidRPr="008E4045" w:rsidRDefault="00402C7D" w:rsidP="001E36D3">
      <w:pPr>
        <w:numPr>
          <w:ilvl w:val="0"/>
          <w:numId w:val="75"/>
        </w:numPr>
        <w:ind w:left="567" w:right="2" w:hanging="567"/>
        <w:jc w:val="both"/>
        <w:rPr>
          <w:rFonts w:ascii="Times New Roman" w:hAnsi="Times New Roman"/>
          <w:b/>
          <w:bCs/>
        </w:rPr>
      </w:pPr>
      <w:r w:rsidRPr="008E4045">
        <w:rPr>
          <w:rFonts w:ascii="Times New Roman" w:hAnsi="Times New Roman"/>
          <w:b/>
          <w:bCs/>
        </w:rPr>
        <w:t>Altera o item C5 no Apêndice C do CPC 37 (R1)</w:t>
      </w:r>
      <w:r w:rsidR="008E4045">
        <w:rPr>
          <w:rFonts w:ascii="Times New Roman" w:hAnsi="Times New Roman"/>
          <w:b/>
          <w:bCs/>
        </w:rPr>
        <w:t xml:space="preserve"> </w:t>
      </w:r>
      <w:r w:rsidR="008E4045">
        <w:rPr>
          <w:rFonts w:ascii="Times New Roman" w:hAnsi="Times New Roman"/>
          <w:b/>
          <w:bCs/>
          <w:lang w:eastAsia="pt-BR"/>
        </w:rPr>
        <w:t xml:space="preserve">– Adoção Inicial das Normas Internacionais de Contabilidade, </w:t>
      </w:r>
      <w:r w:rsidR="008E4045">
        <w:rPr>
          <w:rFonts w:ascii="Times New Roman" w:eastAsia="Times New Roman" w:hAnsi="Times New Roman"/>
          <w:b/>
        </w:rPr>
        <w:t>que passa a vigorar com a seguinte redação:</w:t>
      </w:r>
    </w:p>
    <w:p w:rsidR="00402C7D" w:rsidRDefault="00402C7D" w:rsidP="00402C7D">
      <w:pPr>
        <w:pStyle w:val="Style6"/>
        <w:widowControl/>
        <w:tabs>
          <w:tab w:val="left" w:pos="567"/>
          <w:tab w:val="left" w:pos="993"/>
        </w:tabs>
        <w:ind w:right="2"/>
        <w:jc w:val="both"/>
        <w:rPr>
          <w:rFonts w:ascii="Times New Roman" w:eastAsia="Times New Roman" w:hAnsi="Times New Roman"/>
        </w:rPr>
      </w:pPr>
    </w:p>
    <w:p w:rsidR="00402C7D" w:rsidRDefault="00402C7D" w:rsidP="00402C7D">
      <w:pPr>
        <w:widowControl/>
        <w:rPr>
          <w:rFonts w:ascii="Times New Roman" w:hAnsi="Times New Roman"/>
          <w:b/>
          <w:bCs/>
          <w:lang w:eastAsia="pt-BR"/>
        </w:rPr>
      </w:pPr>
      <w:r>
        <w:rPr>
          <w:rFonts w:ascii="Times New Roman" w:hAnsi="Times New Roman"/>
          <w:b/>
          <w:bCs/>
          <w:lang w:eastAsia="pt-BR"/>
        </w:rPr>
        <w:t>Texto em vigor</w:t>
      </w:r>
    </w:p>
    <w:p w:rsidR="00402C7D" w:rsidRDefault="00402C7D" w:rsidP="00402C7D">
      <w:pPr>
        <w:pStyle w:val="Style6"/>
        <w:widowControl/>
        <w:tabs>
          <w:tab w:val="left" w:pos="567"/>
          <w:tab w:val="left" w:pos="993"/>
        </w:tabs>
        <w:ind w:right="2"/>
        <w:jc w:val="both"/>
        <w:rPr>
          <w:rFonts w:ascii="Times New Roman" w:eastAsia="Times New Roman" w:hAnsi="Times New Roman"/>
        </w:rPr>
      </w:pPr>
    </w:p>
    <w:p w:rsidR="00402C7D" w:rsidRDefault="00402C7D" w:rsidP="00402C7D">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C5. </w:t>
      </w:r>
      <w:r>
        <w:rPr>
          <w:rFonts w:ascii="Times New Roman" w:hAnsi="Times New Roman"/>
          <w:color w:val="000000"/>
          <w:sz w:val="24"/>
          <w:lang w:val="pt-BR"/>
        </w:rPr>
        <w:tab/>
        <w:t>As exceções para as combinações de negócios passadas também devem ser aplicadas às aquisições de investimentos em coligadas e de participações em empreendimentos conjuntos. Além disso, a data selecionada de acordo com o item C1 igualmente deve ser aplicada a tais aquisições.</w:t>
      </w:r>
    </w:p>
    <w:p w:rsidR="00402C7D" w:rsidRDefault="00402C7D" w:rsidP="00402C7D">
      <w:pPr>
        <w:widowControl/>
        <w:rPr>
          <w:rFonts w:ascii="Times New Roman" w:hAnsi="Times New Roman"/>
          <w:b/>
          <w:bCs/>
          <w:lang w:eastAsia="pt-BR"/>
        </w:rPr>
      </w:pPr>
    </w:p>
    <w:p w:rsidR="00402C7D" w:rsidRDefault="00402C7D" w:rsidP="00402C7D">
      <w:pPr>
        <w:widowControl/>
        <w:rPr>
          <w:rFonts w:ascii="Times New Roman" w:hAnsi="Times New Roman"/>
          <w:b/>
          <w:bCs/>
          <w:lang w:eastAsia="pt-BR"/>
        </w:rPr>
      </w:pPr>
      <w:r>
        <w:rPr>
          <w:rFonts w:ascii="Times New Roman" w:hAnsi="Times New Roman"/>
          <w:b/>
          <w:bCs/>
          <w:lang w:eastAsia="pt-BR"/>
        </w:rPr>
        <w:t>Texto alterado</w:t>
      </w:r>
    </w:p>
    <w:p w:rsidR="00402C7D" w:rsidRDefault="00402C7D" w:rsidP="00402C7D">
      <w:pPr>
        <w:pStyle w:val="Textoembloco"/>
        <w:spacing w:before="0" w:after="0" w:line="240" w:lineRule="auto"/>
        <w:ind w:left="709" w:right="0" w:hanging="709"/>
        <w:jc w:val="both"/>
        <w:rPr>
          <w:rFonts w:ascii="Times New Roman" w:hAnsi="Times New Roman"/>
          <w:color w:val="000000"/>
          <w:sz w:val="24"/>
          <w:lang w:val="pt-BR"/>
        </w:rPr>
      </w:pPr>
    </w:p>
    <w:p w:rsidR="00402C7D" w:rsidRDefault="00402C7D" w:rsidP="00402C7D">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C5. </w:t>
      </w:r>
      <w:r>
        <w:rPr>
          <w:rFonts w:ascii="Times New Roman" w:hAnsi="Times New Roman"/>
          <w:color w:val="000000"/>
          <w:sz w:val="24"/>
          <w:lang w:val="pt-BR"/>
        </w:rPr>
        <w:tab/>
        <w:t xml:space="preserve">As exceções para as combinações de negócios </w:t>
      </w:r>
      <w:r>
        <w:rPr>
          <w:rFonts w:ascii="Times New Roman" w:hAnsi="Times New Roman"/>
          <w:color w:val="000000"/>
          <w:sz w:val="24"/>
          <w:u w:val="single"/>
          <w:lang w:val="pt-BR"/>
        </w:rPr>
        <w:t>do passado</w:t>
      </w:r>
      <w:r>
        <w:rPr>
          <w:rFonts w:ascii="Times New Roman" w:hAnsi="Times New Roman"/>
          <w:color w:val="000000"/>
          <w:sz w:val="24"/>
          <w:lang w:val="pt-BR"/>
        </w:rPr>
        <w:t xml:space="preserve"> também devem ser aplicadas às aquisições de investimentos em coligadas</w:t>
      </w:r>
      <w:r>
        <w:rPr>
          <w:rFonts w:ascii="Times New Roman" w:hAnsi="Times New Roman"/>
          <w:color w:val="000000"/>
          <w:sz w:val="24"/>
          <w:u w:val="single"/>
          <w:lang w:val="pt-BR"/>
        </w:rPr>
        <w:t>,</w:t>
      </w:r>
      <w:r>
        <w:rPr>
          <w:rFonts w:ascii="Times New Roman" w:hAnsi="Times New Roman"/>
          <w:color w:val="000000"/>
          <w:sz w:val="24"/>
          <w:lang w:val="pt-BR"/>
        </w:rPr>
        <w:t xml:space="preserve"> </w:t>
      </w:r>
      <w:r>
        <w:rPr>
          <w:rFonts w:ascii="Times New Roman" w:hAnsi="Times New Roman"/>
          <w:strike/>
          <w:color w:val="000000"/>
          <w:sz w:val="24"/>
          <w:lang w:val="pt-BR"/>
        </w:rPr>
        <w:t xml:space="preserve">e </w:t>
      </w:r>
      <w:r>
        <w:rPr>
          <w:rFonts w:ascii="Times New Roman" w:hAnsi="Times New Roman"/>
          <w:color w:val="000000"/>
          <w:sz w:val="24"/>
          <w:lang w:val="pt-BR"/>
        </w:rPr>
        <w:t xml:space="preserve">de participações em empreendimentos </w:t>
      </w:r>
      <w:r>
        <w:rPr>
          <w:rFonts w:ascii="Times New Roman" w:hAnsi="Times New Roman"/>
          <w:color w:val="000000"/>
          <w:sz w:val="24"/>
          <w:u w:val="single"/>
          <w:lang w:val="pt-BR"/>
        </w:rPr>
        <w:t xml:space="preserve">controlados em </w:t>
      </w:r>
      <w:r>
        <w:rPr>
          <w:rFonts w:ascii="Times New Roman" w:hAnsi="Times New Roman"/>
          <w:color w:val="000000"/>
          <w:sz w:val="24"/>
          <w:lang w:val="pt-BR"/>
        </w:rPr>
        <w:t>conjunto</w:t>
      </w:r>
      <w:r>
        <w:rPr>
          <w:rFonts w:ascii="Times New Roman" w:hAnsi="Times New Roman"/>
          <w:strike/>
          <w:color w:val="000000"/>
          <w:sz w:val="24"/>
          <w:lang w:val="pt-BR"/>
        </w:rPr>
        <w:t>s</w:t>
      </w:r>
      <w:r>
        <w:rPr>
          <w:rFonts w:ascii="Times New Roman" w:hAnsi="Times New Roman"/>
          <w:color w:val="000000"/>
          <w:sz w:val="24"/>
          <w:u w:val="single"/>
          <w:lang w:val="pt-BR"/>
        </w:rPr>
        <w:t xml:space="preserve"> e de participações em operação conjunta</w:t>
      </w:r>
      <w:r>
        <w:t xml:space="preserve"> </w:t>
      </w:r>
      <w:r>
        <w:rPr>
          <w:rFonts w:ascii="Times New Roman" w:hAnsi="Times New Roman"/>
          <w:color w:val="000000"/>
          <w:sz w:val="24"/>
          <w:u w:val="single"/>
          <w:lang w:val="pt-BR"/>
        </w:rPr>
        <w:t>em que a atividade da operação conjunta é um negócio, tal como definido no Pronunciamento Técnico</w:t>
      </w:r>
      <w:r>
        <w:rPr>
          <w:rFonts w:ascii="Times New Roman" w:hAnsi="Times New Roman"/>
          <w:bCs/>
          <w:iCs/>
          <w:color w:val="000000"/>
          <w:u w:val="single"/>
        </w:rPr>
        <w:t xml:space="preserve"> </w:t>
      </w:r>
      <w:r>
        <w:rPr>
          <w:rFonts w:ascii="Times New Roman" w:hAnsi="Times New Roman"/>
          <w:color w:val="000000"/>
          <w:sz w:val="24"/>
          <w:u w:val="single"/>
          <w:lang w:val="pt-BR"/>
        </w:rPr>
        <w:t>CPC 15</w:t>
      </w:r>
      <w:r>
        <w:rPr>
          <w:rFonts w:ascii="Times New Roman" w:hAnsi="Times New Roman"/>
          <w:color w:val="000000"/>
          <w:sz w:val="24"/>
          <w:lang w:val="pt-BR"/>
        </w:rPr>
        <w:t>. Além disso, a data selecionada de acordo com o item C1 igualmente deve ser aplicada a tais aquisições.</w:t>
      </w:r>
    </w:p>
    <w:p w:rsidR="00402C7D" w:rsidRDefault="00402C7D" w:rsidP="00402C7D">
      <w:pPr>
        <w:pStyle w:val="Textoembloco"/>
        <w:spacing w:before="0" w:after="0" w:line="240" w:lineRule="auto"/>
        <w:ind w:left="709" w:right="0" w:hanging="709"/>
        <w:jc w:val="both"/>
        <w:rPr>
          <w:rFonts w:ascii="Times New Roman" w:hAnsi="Times New Roman"/>
          <w:color w:val="000000"/>
          <w:sz w:val="24"/>
          <w:lang w:val="pt-BR"/>
        </w:rPr>
      </w:pPr>
    </w:p>
    <w:p w:rsidR="00402C7D" w:rsidRDefault="00402C7D" w:rsidP="00402C7D">
      <w:pPr>
        <w:widowControl/>
        <w:rPr>
          <w:rFonts w:ascii="Times New Roman" w:hAnsi="Times New Roman"/>
          <w:b/>
          <w:bCs/>
          <w:lang w:eastAsia="pt-BR"/>
        </w:rPr>
      </w:pPr>
      <w:r>
        <w:rPr>
          <w:rFonts w:ascii="Times New Roman" w:hAnsi="Times New Roman"/>
          <w:b/>
          <w:bCs/>
          <w:lang w:eastAsia="pt-BR"/>
        </w:rPr>
        <w:t>Texto final</w:t>
      </w:r>
    </w:p>
    <w:p w:rsidR="00402C7D" w:rsidRDefault="00402C7D" w:rsidP="00402C7D">
      <w:pPr>
        <w:pStyle w:val="Textoembloco"/>
        <w:spacing w:before="0" w:after="0" w:line="240" w:lineRule="auto"/>
        <w:ind w:left="709" w:right="0" w:hanging="709"/>
        <w:jc w:val="both"/>
        <w:rPr>
          <w:rFonts w:ascii="Times New Roman" w:hAnsi="Times New Roman"/>
          <w:color w:val="000000"/>
          <w:sz w:val="24"/>
          <w:lang w:val="pt-BR"/>
        </w:rPr>
      </w:pPr>
    </w:p>
    <w:p w:rsidR="00402C7D" w:rsidRDefault="00402C7D" w:rsidP="00402C7D">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C5. </w:t>
      </w:r>
      <w:r>
        <w:rPr>
          <w:rFonts w:ascii="Times New Roman" w:hAnsi="Times New Roman"/>
          <w:color w:val="000000"/>
          <w:sz w:val="24"/>
          <w:lang w:val="pt-BR"/>
        </w:rPr>
        <w:tab/>
        <w:t>As exceções para as combinações de negócios do passado também devem ser aplicadas às aquisições de investimentos em coligadas, de participações em empreendimentos controlados em conjunto e de participações em operação conjunta</w:t>
      </w:r>
      <w:r>
        <w:t xml:space="preserve"> </w:t>
      </w:r>
      <w:r>
        <w:rPr>
          <w:rFonts w:ascii="Times New Roman" w:hAnsi="Times New Roman"/>
          <w:color w:val="000000"/>
          <w:sz w:val="24"/>
          <w:lang w:val="pt-BR"/>
        </w:rPr>
        <w:t>em que a atividade da operação conjunta é um negócio, tal como definido no Pronunciamento Técnico</w:t>
      </w:r>
      <w:r>
        <w:rPr>
          <w:rFonts w:ascii="Times New Roman" w:hAnsi="Times New Roman"/>
          <w:bCs/>
          <w:iCs/>
          <w:color w:val="000000"/>
        </w:rPr>
        <w:t xml:space="preserve"> </w:t>
      </w:r>
      <w:r>
        <w:rPr>
          <w:rFonts w:ascii="Times New Roman" w:hAnsi="Times New Roman"/>
          <w:color w:val="000000"/>
          <w:sz w:val="24"/>
          <w:lang w:val="pt-BR"/>
        </w:rPr>
        <w:t>CPC 15. Além disso, a data selecionada de acordo com o item C1 igualmente deve ser aplicada a tais aquisições.</w:t>
      </w:r>
    </w:p>
    <w:p w:rsidR="00764B0B" w:rsidRDefault="00764B0B" w:rsidP="00764B0B">
      <w:pPr>
        <w:widowControl/>
        <w:jc w:val="both"/>
        <w:rPr>
          <w:rFonts w:ascii="Times New Roman" w:hAnsi="Times New Roman"/>
          <w:lang w:eastAsia="pt-BR"/>
        </w:rPr>
      </w:pPr>
    </w:p>
    <w:p w:rsidR="00630A19" w:rsidRDefault="00630A19" w:rsidP="00630A19">
      <w:pPr>
        <w:widowControl/>
        <w:rPr>
          <w:rFonts w:ascii="Times New Roman" w:hAnsi="Times New Roman"/>
          <w:b/>
          <w:bCs/>
          <w:lang w:eastAsia="pt-BR"/>
        </w:rPr>
      </w:pPr>
    </w:p>
    <w:p w:rsidR="00630A19" w:rsidRDefault="00630A19" w:rsidP="00630A19">
      <w:pPr>
        <w:widowControl/>
        <w:rPr>
          <w:rFonts w:ascii="Times New Roman" w:hAnsi="Times New Roman"/>
          <w:b/>
          <w:bCs/>
          <w:lang w:eastAsia="pt-BR"/>
        </w:rPr>
      </w:pPr>
    </w:p>
    <w:p w:rsidR="00630A19" w:rsidRPr="008E4045" w:rsidRDefault="00630A19" w:rsidP="001E36D3">
      <w:pPr>
        <w:numPr>
          <w:ilvl w:val="0"/>
          <w:numId w:val="75"/>
        </w:numPr>
        <w:ind w:left="567" w:right="2" w:hanging="567"/>
        <w:jc w:val="both"/>
        <w:rPr>
          <w:rFonts w:ascii="Times New Roman" w:hAnsi="Times New Roman"/>
          <w:b/>
          <w:bCs/>
        </w:rPr>
      </w:pPr>
      <w:r w:rsidRPr="008E4045">
        <w:rPr>
          <w:rFonts w:ascii="Times New Roman" w:hAnsi="Times New Roman"/>
          <w:b/>
          <w:bCs/>
        </w:rPr>
        <w:t>Altera o item B30 e inclui o item B30A no Apêndice B do CPC 40 (R1)</w:t>
      </w:r>
      <w:r w:rsidR="008E4045">
        <w:rPr>
          <w:rFonts w:ascii="Times New Roman" w:hAnsi="Times New Roman"/>
          <w:b/>
          <w:bCs/>
        </w:rPr>
        <w:t xml:space="preserve"> </w:t>
      </w:r>
      <w:r w:rsidR="008E4045">
        <w:rPr>
          <w:rFonts w:ascii="Times New Roman" w:hAnsi="Times New Roman"/>
          <w:b/>
          <w:bCs/>
          <w:lang w:eastAsia="pt-BR"/>
        </w:rPr>
        <w:t xml:space="preserve">– Instrumentos Financeiros: Evidenciação, </w:t>
      </w:r>
      <w:r w:rsidR="008E4045">
        <w:rPr>
          <w:rFonts w:ascii="Times New Roman" w:eastAsia="Times New Roman" w:hAnsi="Times New Roman"/>
          <w:b/>
        </w:rPr>
        <w:t>que passam a vigorar com as seguintes redações:</w:t>
      </w:r>
    </w:p>
    <w:p w:rsidR="00630A19" w:rsidRDefault="00630A19" w:rsidP="00630A19">
      <w:pPr>
        <w:widowControl/>
        <w:rPr>
          <w:rFonts w:ascii="Times New Roman" w:hAnsi="Times New Roman"/>
          <w:b/>
          <w:bCs/>
          <w:lang w:eastAsia="pt-BR"/>
        </w:rPr>
      </w:pPr>
    </w:p>
    <w:p w:rsidR="00630A19" w:rsidRDefault="00630A19" w:rsidP="00630A19">
      <w:pPr>
        <w:widowControl/>
        <w:rPr>
          <w:rFonts w:ascii="Times New Roman" w:hAnsi="Times New Roman"/>
          <w:b/>
          <w:bCs/>
          <w:lang w:eastAsia="pt-BR"/>
        </w:rPr>
      </w:pPr>
      <w:r>
        <w:rPr>
          <w:rFonts w:ascii="Times New Roman" w:hAnsi="Times New Roman"/>
          <w:b/>
          <w:bCs/>
          <w:lang w:eastAsia="pt-BR"/>
        </w:rPr>
        <w:t>Texto em vigor</w:t>
      </w:r>
    </w:p>
    <w:p w:rsidR="00630A19" w:rsidRDefault="00630A19" w:rsidP="00630A19">
      <w:pPr>
        <w:pStyle w:val="Textoembloco"/>
        <w:spacing w:before="0" w:after="0" w:line="240" w:lineRule="auto"/>
        <w:ind w:left="567" w:right="-1" w:hanging="567"/>
        <w:jc w:val="both"/>
        <w:rPr>
          <w:rFonts w:ascii="Times New Roman" w:hAnsi="Times New Roman"/>
          <w:sz w:val="24"/>
        </w:rPr>
      </w:pPr>
    </w:p>
    <w:p w:rsidR="00630A19" w:rsidRDefault="00630A19" w:rsidP="00630A19">
      <w:pPr>
        <w:pStyle w:val="Textoembloco"/>
        <w:spacing w:before="0" w:after="0" w:line="240" w:lineRule="auto"/>
        <w:ind w:left="567" w:right="-1" w:hanging="567"/>
        <w:jc w:val="both"/>
        <w:rPr>
          <w:rFonts w:ascii="Times New Roman" w:hAnsi="Times New Roman"/>
          <w:sz w:val="24"/>
        </w:rPr>
      </w:pPr>
      <w:r>
        <w:rPr>
          <w:rFonts w:ascii="Times New Roman" w:hAnsi="Times New Roman"/>
          <w:sz w:val="24"/>
        </w:rPr>
        <w:t xml:space="preserve">B30. </w:t>
      </w:r>
      <w:r>
        <w:rPr>
          <w:rFonts w:ascii="Times New Roman" w:hAnsi="Times New Roman"/>
          <w:sz w:val="24"/>
        </w:rPr>
        <w:tab/>
        <w:t xml:space="preserve">A entidade não tem envolvimento contínuo em ativo financeiro transferido se, como parte da transferência, ela não retém quaisquer dos direitos ou obrigações contratuais inerentes ao ativo financeiro transferido nem adquire quaisquer novos direitos ou obrigações contratuais relativos ao ativo financeiro transferido. A entidade não tem envolvimento contínuo em ativo financeiro transferido se ela não tiver participação no desempenho futuro do ativo financeiro transferido nem responsabilidade sob quaisquer circunstâncias de efetuar pagamentos relativos ao ativo financeiro transferido no futuro. </w:t>
      </w:r>
    </w:p>
    <w:p w:rsidR="00630A19" w:rsidRDefault="00630A19" w:rsidP="00630A19">
      <w:pPr>
        <w:widowControl/>
        <w:rPr>
          <w:rFonts w:ascii="Times New Roman" w:hAnsi="Times New Roman"/>
          <w:b/>
          <w:bCs/>
          <w:lang w:eastAsia="pt-BR"/>
        </w:rPr>
      </w:pPr>
    </w:p>
    <w:p w:rsidR="00630A19" w:rsidRDefault="00630A19" w:rsidP="00630A19">
      <w:pPr>
        <w:widowControl/>
        <w:rPr>
          <w:rFonts w:ascii="Times New Roman" w:hAnsi="Times New Roman"/>
          <w:b/>
          <w:bCs/>
          <w:lang w:eastAsia="pt-BR"/>
        </w:rPr>
      </w:pPr>
      <w:r>
        <w:rPr>
          <w:rFonts w:ascii="Times New Roman" w:hAnsi="Times New Roman"/>
          <w:b/>
          <w:bCs/>
          <w:lang w:eastAsia="pt-BR"/>
        </w:rPr>
        <w:t>Texto alterado</w:t>
      </w:r>
    </w:p>
    <w:p w:rsidR="00630A19" w:rsidRDefault="00630A19" w:rsidP="00630A19">
      <w:pPr>
        <w:pStyle w:val="western"/>
        <w:spacing w:before="0" w:beforeAutospacing="0" w:after="0" w:afterAutospacing="0"/>
        <w:ind w:left="709" w:right="-1" w:hanging="709"/>
        <w:jc w:val="both"/>
        <w:rPr>
          <w:color w:val="auto"/>
        </w:rPr>
      </w:pPr>
    </w:p>
    <w:p w:rsidR="00630A19" w:rsidRDefault="00630A19" w:rsidP="00630A19">
      <w:pPr>
        <w:pStyle w:val="Textoembloco"/>
        <w:spacing w:before="0" w:after="0" w:line="240" w:lineRule="auto"/>
        <w:ind w:left="567" w:right="-1" w:hanging="567"/>
        <w:jc w:val="both"/>
        <w:rPr>
          <w:rFonts w:ascii="Times New Roman" w:hAnsi="Times New Roman"/>
          <w:sz w:val="24"/>
        </w:rPr>
      </w:pPr>
      <w:r>
        <w:rPr>
          <w:rFonts w:ascii="Times New Roman" w:hAnsi="Times New Roman"/>
          <w:sz w:val="24"/>
        </w:rPr>
        <w:t xml:space="preserve">B30. A entidade não tem envolvimento contínuo em ativo financeiro transferido se, como parte da transferência, ela não retém quaisquer dos direitos ou obrigações contratuais inerentes ao ativo financeiro transferido nem adquire quaisquer novos direitos ou obrigações contratuais relativos ao ativo financeiro transferido. A entidade não tem envolvimento contínuo em ativo financeiro transferido se ela não tiver participação no desempenho futuro do ativo financeiro transferido nem responsabilidade sob quaisquer circunstâncias de efetuar pagamentos relativos ao ativo financeiro transferido no futuro. </w:t>
      </w:r>
      <w:r>
        <w:rPr>
          <w:rFonts w:ascii="Times New Roman" w:hAnsi="Times New Roman"/>
          <w:sz w:val="24"/>
          <w:u w:val="single"/>
        </w:rPr>
        <w:t>O termo "pagamento", neste contexto, não inclui fluxos de caixa do ativo financeiro transferido que a entidade recebe e é obrigada a remeter para o cessionário.</w:t>
      </w:r>
    </w:p>
    <w:p w:rsidR="00630A19" w:rsidRDefault="00630A19" w:rsidP="00630A19">
      <w:pPr>
        <w:pStyle w:val="western"/>
        <w:spacing w:before="0" w:beforeAutospacing="0" w:after="0" w:afterAutospacing="0"/>
        <w:ind w:left="709" w:right="-1" w:hanging="709"/>
        <w:jc w:val="both"/>
        <w:rPr>
          <w:color w:val="auto"/>
          <w:lang w:val="pt-PT"/>
        </w:rPr>
      </w:pPr>
    </w:p>
    <w:p w:rsidR="00630A19" w:rsidRDefault="00630A19" w:rsidP="00630A19">
      <w:pPr>
        <w:widowControl/>
        <w:rPr>
          <w:rFonts w:ascii="Times New Roman" w:hAnsi="Times New Roman"/>
          <w:b/>
          <w:bCs/>
          <w:lang w:eastAsia="pt-BR"/>
        </w:rPr>
      </w:pPr>
      <w:r>
        <w:rPr>
          <w:rFonts w:ascii="Times New Roman" w:hAnsi="Times New Roman"/>
          <w:b/>
          <w:bCs/>
          <w:lang w:eastAsia="pt-BR"/>
        </w:rPr>
        <w:t>Texto final</w:t>
      </w:r>
    </w:p>
    <w:p w:rsidR="00630A19" w:rsidRDefault="00630A19" w:rsidP="00630A19">
      <w:pPr>
        <w:pStyle w:val="Textoembloco"/>
        <w:spacing w:before="0" w:after="0" w:line="240" w:lineRule="auto"/>
        <w:ind w:left="567" w:right="-1" w:hanging="567"/>
        <w:jc w:val="both"/>
        <w:rPr>
          <w:rFonts w:ascii="Times New Roman" w:hAnsi="Times New Roman"/>
          <w:sz w:val="24"/>
        </w:rPr>
      </w:pPr>
    </w:p>
    <w:p w:rsidR="00630A19" w:rsidRDefault="00630A19" w:rsidP="00630A19">
      <w:pPr>
        <w:pStyle w:val="Textoembloco"/>
        <w:spacing w:before="0" w:after="0" w:line="240" w:lineRule="auto"/>
        <w:ind w:left="567" w:right="-1" w:hanging="567"/>
        <w:jc w:val="both"/>
        <w:rPr>
          <w:rFonts w:ascii="Times New Roman" w:hAnsi="Times New Roman"/>
          <w:sz w:val="24"/>
        </w:rPr>
      </w:pPr>
      <w:r>
        <w:rPr>
          <w:rFonts w:ascii="Times New Roman" w:hAnsi="Times New Roman"/>
          <w:sz w:val="24"/>
        </w:rPr>
        <w:t>B30. A entidade não tem envolvimento contínuo em ativo financeiro transferido se, como parte da transferência, ela não retém quaisquer dos direitos ou obrigações contratuais inerentes ao ativo financeiro transferido nem adquire quaisquer novos direitos ou obrigações contratuais relativos ao ativo financeiro transferido. A entidade não tem envolvimento contínuo em ativo financeiro transferido se ela não tiver participação no desempenho futuro do ativo financeiro transferido nem responsabilidade sob quaisquer circunstâncias de efetuar pagamentos relativos ao ativo financeiro transferido no futuro. O termo "pagamento", neste contexto, não inclui fluxos de caixa do ativo financeiro transferido que a entidade recebe e é obrigada a remeter para o cessionário.</w:t>
      </w:r>
    </w:p>
    <w:p w:rsidR="00630A19" w:rsidRDefault="00630A19" w:rsidP="00630A19">
      <w:pPr>
        <w:widowControl/>
        <w:rPr>
          <w:rFonts w:ascii="Times New Roman" w:hAnsi="Times New Roman"/>
          <w:b/>
          <w:bCs/>
          <w:lang w:eastAsia="pt-BR"/>
        </w:rPr>
      </w:pPr>
    </w:p>
    <w:p w:rsidR="00630A19" w:rsidRDefault="00630A19" w:rsidP="00630A19">
      <w:pPr>
        <w:widowControl/>
        <w:rPr>
          <w:rFonts w:ascii="Times New Roman" w:hAnsi="Times New Roman"/>
          <w:b/>
          <w:bCs/>
          <w:lang w:eastAsia="pt-BR"/>
        </w:rPr>
      </w:pPr>
      <w:r>
        <w:rPr>
          <w:rFonts w:ascii="Times New Roman" w:hAnsi="Times New Roman"/>
          <w:b/>
          <w:bCs/>
          <w:lang w:eastAsia="pt-BR"/>
        </w:rPr>
        <w:t>Texto incluído</w:t>
      </w:r>
    </w:p>
    <w:p w:rsidR="00630A19" w:rsidRDefault="00630A19" w:rsidP="00630A19">
      <w:pPr>
        <w:widowControl/>
        <w:jc w:val="both"/>
        <w:rPr>
          <w:rFonts w:ascii="Times New Roman" w:hAnsi="Times New Roman"/>
          <w:lang w:eastAsia="pt-BR"/>
        </w:rPr>
      </w:pPr>
    </w:p>
    <w:p w:rsidR="00630A19" w:rsidRDefault="00630A19" w:rsidP="00630A19">
      <w:pPr>
        <w:widowControl/>
        <w:ind w:left="567" w:hanging="567"/>
        <w:jc w:val="both"/>
        <w:rPr>
          <w:rFonts w:ascii="Times New Roman" w:hAnsi="Times New Roman"/>
          <w:lang w:eastAsia="pt-BR"/>
        </w:rPr>
      </w:pPr>
      <w:r>
        <w:rPr>
          <w:rFonts w:ascii="Times New Roman" w:hAnsi="Times New Roman"/>
          <w:lang w:eastAsia="pt-BR"/>
        </w:rPr>
        <w:t>B30A.</w:t>
      </w:r>
      <w:r>
        <w:rPr>
          <w:rFonts w:ascii="Times New Roman" w:hAnsi="Times New Roman"/>
          <w:lang w:eastAsia="pt-BR"/>
        </w:rPr>
        <w:tab/>
        <w:t xml:space="preserve">Quando a entidade transfere um ativo financeiro, a entidade pode deter o direito de atender aquele ativo financeiro por taxa que está incluída, por exemplo, em contrato de manutenção. A entidade avalia o contrato de manutenção de acordo com a orientação dos itens 42C e B30 para decidir se a entidade tem envolvimento contínuo em decorrência do contrato de serviço para efeitos dos requisitos de divulgação. Por exemplo, um prestador de serviços tem envolvimento contínuo no ativo financeiro transferido para efeitos dos requisitos de divulgação, se a taxa de manutenção depende da quantia ou da tempestividade dos fluxos de caixa recebidos do ativo financeiro transferido. </w:t>
      </w:r>
      <w:r>
        <w:rPr>
          <w:rFonts w:ascii="Times New Roman" w:hAnsi="Times New Roman"/>
        </w:rPr>
        <w:t>Da mesma forma, o prestador de serviços tem envolvimento contínuo para efeitos dos requisitos de divulgação de informação, se a taxa fixa não for paga na íntegra por causa da não realização (</w:t>
      </w:r>
      <w:proofErr w:type="gramStart"/>
      <w:r>
        <w:rPr>
          <w:rFonts w:ascii="Times New Roman" w:hAnsi="Times New Roman"/>
        </w:rPr>
        <w:t>performance</w:t>
      </w:r>
      <w:proofErr w:type="gramEnd"/>
      <w:r>
        <w:rPr>
          <w:rFonts w:ascii="Times New Roman" w:hAnsi="Times New Roman"/>
        </w:rPr>
        <w:t xml:space="preserve">) do ativo financeiro transferido. </w:t>
      </w:r>
      <w:r>
        <w:rPr>
          <w:rFonts w:ascii="Times New Roman" w:hAnsi="Times New Roman"/>
          <w:lang w:eastAsia="pt-BR"/>
        </w:rPr>
        <w:t xml:space="preserve">Nesses exemplos, o prestador de serviços tem interesse no desempenho futuro do ativo financeiro transferido. Essa avaliação é independente de a taxa a ser </w:t>
      </w:r>
      <w:proofErr w:type="gramStart"/>
      <w:r>
        <w:rPr>
          <w:rFonts w:ascii="Times New Roman" w:hAnsi="Times New Roman"/>
          <w:lang w:eastAsia="pt-BR"/>
        </w:rPr>
        <w:t>recebida compensar adequadamente a entidade</w:t>
      </w:r>
      <w:proofErr w:type="gramEnd"/>
      <w:r>
        <w:rPr>
          <w:rFonts w:ascii="Times New Roman" w:hAnsi="Times New Roman"/>
          <w:lang w:eastAsia="pt-BR"/>
        </w:rPr>
        <w:t xml:space="preserve"> pela realização do serviço.</w:t>
      </w:r>
    </w:p>
    <w:p w:rsidR="00630A19" w:rsidRDefault="00630A19" w:rsidP="00630A19">
      <w:pPr>
        <w:widowControl/>
        <w:rPr>
          <w:rFonts w:ascii="Times New Roman" w:hAnsi="Times New Roman"/>
          <w:b/>
          <w:bCs/>
          <w:lang w:eastAsia="pt-BR"/>
        </w:rPr>
      </w:pPr>
    </w:p>
    <w:p w:rsidR="00372C20" w:rsidRPr="00630A19" w:rsidRDefault="00372C20" w:rsidP="00372C20">
      <w:pPr>
        <w:widowControl/>
        <w:jc w:val="both"/>
        <w:rPr>
          <w:rFonts w:ascii="Times New Roman" w:hAnsi="Times New Roman"/>
          <w:b/>
          <w:bCs/>
          <w:iCs/>
          <w:lang w:eastAsia="pt-BR"/>
        </w:rPr>
      </w:pPr>
    </w:p>
    <w:p w:rsidR="00372C20" w:rsidRDefault="00372C20" w:rsidP="00372C20">
      <w:pPr>
        <w:widowControl/>
        <w:rPr>
          <w:rFonts w:ascii="Times New Roman" w:hAnsi="Times New Roman"/>
          <w:b/>
          <w:bCs/>
          <w:lang w:eastAsia="pt-BR"/>
        </w:rPr>
      </w:pPr>
    </w:p>
    <w:p w:rsidR="00372C20" w:rsidRPr="007364A1" w:rsidRDefault="00372C20" w:rsidP="001E36D3">
      <w:pPr>
        <w:numPr>
          <w:ilvl w:val="0"/>
          <w:numId w:val="75"/>
        </w:numPr>
        <w:ind w:left="567" w:right="2" w:hanging="567"/>
        <w:jc w:val="both"/>
        <w:rPr>
          <w:b/>
          <w:bCs/>
        </w:rPr>
      </w:pPr>
      <w:r w:rsidRPr="001E36D3">
        <w:rPr>
          <w:rFonts w:ascii="Times New Roman" w:hAnsi="Times New Roman"/>
          <w:b/>
          <w:bCs/>
        </w:rPr>
        <w:t xml:space="preserve">Altera o item </w:t>
      </w:r>
      <w:proofErr w:type="gramStart"/>
      <w:r w:rsidRPr="001E36D3">
        <w:rPr>
          <w:rFonts w:ascii="Times New Roman" w:hAnsi="Times New Roman"/>
          <w:b/>
          <w:bCs/>
        </w:rPr>
        <w:t>6</w:t>
      </w:r>
      <w:proofErr w:type="gramEnd"/>
      <w:r w:rsidRPr="001E36D3">
        <w:rPr>
          <w:rFonts w:ascii="Times New Roman" w:hAnsi="Times New Roman"/>
          <w:b/>
          <w:bCs/>
        </w:rPr>
        <w:t xml:space="preserve"> no CPC 45</w:t>
      </w:r>
      <w:r w:rsidR="001E36D3">
        <w:rPr>
          <w:b/>
          <w:bCs/>
        </w:rPr>
        <w:t xml:space="preserve"> </w:t>
      </w:r>
      <w:r w:rsidR="001E36D3">
        <w:rPr>
          <w:rFonts w:ascii="Times New Roman" w:hAnsi="Times New Roman"/>
          <w:b/>
          <w:bCs/>
          <w:lang w:eastAsia="pt-BR"/>
        </w:rPr>
        <w:t xml:space="preserve">– Divulgação de Participações em Outras Entidades, </w:t>
      </w:r>
      <w:r w:rsidR="001E36D3">
        <w:rPr>
          <w:rFonts w:ascii="Times New Roman" w:eastAsia="Times New Roman" w:hAnsi="Times New Roman"/>
          <w:b/>
        </w:rPr>
        <w:t>que passa a vigorar com a seguinte redação:</w:t>
      </w:r>
    </w:p>
    <w:p w:rsidR="00372C20" w:rsidRPr="00777236" w:rsidRDefault="00372C20" w:rsidP="00372C20">
      <w:pPr>
        <w:widowControl/>
        <w:jc w:val="both"/>
        <w:rPr>
          <w:rFonts w:ascii="Times New Roman" w:hAnsi="Times New Roman"/>
        </w:rPr>
      </w:pPr>
    </w:p>
    <w:p w:rsidR="00372C20" w:rsidRDefault="00372C20" w:rsidP="00372C20">
      <w:pPr>
        <w:widowControl/>
        <w:rPr>
          <w:rFonts w:ascii="Times New Roman" w:hAnsi="Times New Roman"/>
          <w:b/>
          <w:bCs/>
          <w:lang w:eastAsia="pt-BR"/>
        </w:rPr>
      </w:pPr>
      <w:r w:rsidRPr="000C25D0">
        <w:rPr>
          <w:rFonts w:ascii="Times New Roman" w:hAnsi="Times New Roman"/>
          <w:b/>
          <w:bCs/>
          <w:lang w:eastAsia="pt-BR"/>
        </w:rPr>
        <w:t>Texto em vigor</w:t>
      </w:r>
    </w:p>
    <w:p w:rsidR="00372C20" w:rsidRPr="000C25D0" w:rsidRDefault="00372C20" w:rsidP="00372C20">
      <w:pPr>
        <w:widowControl/>
        <w:rPr>
          <w:rFonts w:ascii="Times New Roman" w:hAnsi="Times New Roman"/>
          <w:b/>
          <w:bCs/>
          <w:lang w:eastAsia="pt-BR"/>
        </w:rPr>
      </w:pPr>
    </w:p>
    <w:p w:rsidR="00372C20" w:rsidRPr="000C25D0" w:rsidRDefault="00372C20" w:rsidP="00372C20">
      <w:pPr>
        <w:pStyle w:val="Style20"/>
        <w:widowControl/>
        <w:spacing w:after="120"/>
        <w:ind w:left="567" w:hanging="567"/>
        <w:jc w:val="both"/>
        <w:rPr>
          <w:rStyle w:val="FontStyle45"/>
          <w:rFonts w:ascii="Times New Roman" w:hAnsi="Times New Roman"/>
          <w:i w:val="0"/>
          <w:sz w:val="24"/>
          <w:szCs w:val="24"/>
        </w:rPr>
      </w:pPr>
      <w:r w:rsidRPr="000C25D0">
        <w:rPr>
          <w:rStyle w:val="FontStyle45"/>
          <w:rFonts w:ascii="Times New Roman" w:hAnsi="Times New Roman"/>
          <w:i w:val="0"/>
          <w:sz w:val="24"/>
          <w:szCs w:val="24"/>
          <w:lang w:val="de-DE"/>
        </w:rPr>
        <w:t>6.</w:t>
      </w:r>
      <w:r w:rsidRPr="000C25D0">
        <w:rPr>
          <w:rStyle w:val="FontStyle45"/>
          <w:rFonts w:ascii="Times New Roman" w:hAnsi="Times New Roman"/>
          <w:i w:val="0"/>
          <w:sz w:val="24"/>
          <w:szCs w:val="24"/>
          <w:lang w:val="de-DE"/>
        </w:rPr>
        <w:tab/>
      </w:r>
      <w:r w:rsidRPr="000C25D0">
        <w:rPr>
          <w:rStyle w:val="FontStyle45"/>
          <w:rFonts w:ascii="Times New Roman" w:hAnsi="Times New Roman"/>
          <w:i w:val="0"/>
          <w:sz w:val="24"/>
          <w:szCs w:val="24"/>
        </w:rPr>
        <w:t>Este Pronunciamento não se aplica a:</w:t>
      </w:r>
    </w:p>
    <w:p w:rsidR="00372C20" w:rsidRPr="000C25D0" w:rsidRDefault="00372C20" w:rsidP="00372C20">
      <w:pPr>
        <w:pStyle w:val="Style20"/>
        <w:widowControl/>
        <w:spacing w:after="120"/>
        <w:ind w:left="993" w:hanging="426"/>
        <w:jc w:val="both"/>
      </w:pPr>
      <w:r w:rsidRPr="000C25D0">
        <w:rPr>
          <w:rFonts w:ascii="Times New Roman" w:hAnsi="Times New Roman"/>
        </w:rPr>
        <w:t>(a</w:t>
      </w:r>
      <w:proofErr w:type="gramStart"/>
      <w:r w:rsidRPr="000C25D0">
        <w:rPr>
          <w:rFonts w:ascii="Times New Roman" w:hAnsi="Times New Roman"/>
        </w:rPr>
        <w:t>)</w:t>
      </w:r>
      <w:proofErr w:type="gramEnd"/>
      <w:r w:rsidRPr="000C25D0">
        <w:rPr>
          <w:rFonts w:ascii="Times New Roman" w:hAnsi="Times New Roman"/>
        </w:rPr>
        <w:tab/>
        <w:t>planos de benefícios pós-emprego ou outros planos de benefícios de longo prazo a empregados aos quais se aplique o Pronunciamento Técnico CPC 33 – Benefícios a Empregados;</w:t>
      </w:r>
    </w:p>
    <w:p w:rsidR="00372C20" w:rsidRPr="000C25D0" w:rsidRDefault="00372C20" w:rsidP="00372C20">
      <w:pPr>
        <w:pStyle w:val="Style20"/>
        <w:widowControl/>
        <w:spacing w:after="120"/>
        <w:ind w:left="993" w:hanging="426"/>
        <w:jc w:val="both"/>
        <w:rPr>
          <w:rFonts w:ascii="Times New Roman" w:hAnsi="Times New Roman"/>
        </w:rPr>
      </w:pPr>
      <w:r w:rsidRPr="000C25D0">
        <w:rPr>
          <w:rStyle w:val="FontStyle45"/>
          <w:rFonts w:ascii="Times New Roman" w:hAnsi="Times New Roman"/>
          <w:i w:val="0"/>
          <w:sz w:val="24"/>
          <w:szCs w:val="24"/>
        </w:rPr>
        <w:lastRenderedPageBreak/>
        <w:t>(b</w:t>
      </w:r>
      <w:proofErr w:type="gramStart"/>
      <w:r w:rsidRPr="000C25D0">
        <w:rPr>
          <w:rStyle w:val="FontStyle45"/>
          <w:rFonts w:ascii="Times New Roman" w:hAnsi="Times New Roman"/>
          <w:i w:val="0"/>
          <w:sz w:val="24"/>
          <w:szCs w:val="24"/>
        </w:rPr>
        <w:t>)</w:t>
      </w:r>
      <w:proofErr w:type="gramEnd"/>
      <w:r w:rsidRPr="000C25D0">
        <w:rPr>
          <w:rStyle w:val="FontStyle45"/>
          <w:rFonts w:ascii="Times New Roman" w:hAnsi="Times New Roman"/>
          <w:i w:val="0"/>
          <w:sz w:val="24"/>
          <w:szCs w:val="24"/>
        </w:rPr>
        <w:tab/>
      </w:r>
      <w:r w:rsidRPr="000C25D0">
        <w:rPr>
          <w:rFonts w:ascii="Times New Roman" w:hAnsi="Times New Roman"/>
        </w:rPr>
        <w:t>demonstrações separadas de entidade às quais se aplique o Pronunciamento Técnico CPC 35 – Demonstrações Separadas. Contudo, se a entidade tiver participações em entidades estruturadas não consolidadas e elaborar demonstrações separadas como suas únicas demonstrações contábeis, ela deve aplicar os requisitos dos itens 24 a 31 ao elaborar essas demonstrações separadas;</w:t>
      </w:r>
    </w:p>
    <w:p w:rsidR="00372C20" w:rsidRPr="000C25D0" w:rsidRDefault="00372C20" w:rsidP="00372C20">
      <w:pPr>
        <w:pStyle w:val="Style20"/>
        <w:widowControl/>
        <w:spacing w:after="120"/>
        <w:ind w:left="993" w:hanging="426"/>
        <w:jc w:val="both"/>
        <w:rPr>
          <w:rFonts w:ascii="Times New Roman" w:hAnsi="Times New Roman"/>
        </w:rPr>
      </w:pPr>
      <w:r w:rsidRPr="000C25D0">
        <w:rPr>
          <w:rStyle w:val="FontStyle45"/>
          <w:rFonts w:ascii="Times New Roman" w:hAnsi="Times New Roman"/>
          <w:i w:val="0"/>
          <w:sz w:val="24"/>
          <w:szCs w:val="24"/>
        </w:rPr>
        <w:t>(c</w:t>
      </w:r>
      <w:proofErr w:type="gramStart"/>
      <w:r w:rsidRPr="000C25D0">
        <w:rPr>
          <w:rStyle w:val="FontStyle45"/>
          <w:rFonts w:ascii="Times New Roman" w:hAnsi="Times New Roman"/>
          <w:i w:val="0"/>
          <w:sz w:val="24"/>
          <w:szCs w:val="24"/>
        </w:rPr>
        <w:t>)</w:t>
      </w:r>
      <w:proofErr w:type="gramEnd"/>
      <w:r w:rsidRPr="000C25D0">
        <w:rPr>
          <w:rStyle w:val="FontStyle45"/>
          <w:rFonts w:ascii="Times New Roman" w:hAnsi="Times New Roman"/>
          <w:i w:val="0"/>
          <w:sz w:val="24"/>
          <w:szCs w:val="24"/>
        </w:rPr>
        <w:tab/>
      </w:r>
      <w:r w:rsidRPr="000C25D0">
        <w:rPr>
          <w:rFonts w:ascii="Times New Roman" w:hAnsi="Times New Roman"/>
        </w:rPr>
        <w:t>participação detida por entidade que tenha participação em negócio em conjunto, mas que não tenha o controle conjunto desse negócio em conjunto, a menos que sua participação resulte em influência significativa sobre o acordo ou constitua participação em entidade estruturada;</w:t>
      </w:r>
    </w:p>
    <w:p w:rsidR="00372C20" w:rsidRPr="000C25D0" w:rsidRDefault="00372C20" w:rsidP="00372C20">
      <w:pPr>
        <w:pStyle w:val="Style20"/>
        <w:widowControl/>
        <w:spacing w:after="120"/>
        <w:ind w:left="993" w:hanging="426"/>
        <w:jc w:val="both"/>
        <w:rPr>
          <w:rStyle w:val="FontStyle45"/>
          <w:rFonts w:ascii="Times New Roman" w:hAnsi="Times New Roman"/>
          <w:i w:val="0"/>
          <w:sz w:val="24"/>
          <w:szCs w:val="24"/>
        </w:rPr>
      </w:pPr>
      <w:r w:rsidRPr="000C25D0">
        <w:rPr>
          <w:rStyle w:val="FontStyle45"/>
          <w:rFonts w:ascii="Times New Roman" w:hAnsi="Times New Roman"/>
          <w:i w:val="0"/>
          <w:sz w:val="24"/>
          <w:szCs w:val="24"/>
        </w:rPr>
        <w:t>(d</w:t>
      </w:r>
      <w:proofErr w:type="gramStart"/>
      <w:r w:rsidRPr="000C25D0">
        <w:rPr>
          <w:rStyle w:val="FontStyle45"/>
          <w:rFonts w:ascii="Times New Roman" w:hAnsi="Times New Roman"/>
          <w:i w:val="0"/>
          <w:sz w:val="24"/>
          <w:szCs w:val="24"/>
        </w:rPr>
        <w:t>)</w:t>
      </w:r>
      <w:proofErr w:type="gramEnd"/>
      <w:r w:rsidRPr="000C25D0">
        <w:rPr>
          <w:rStyle w:val="FontStyle45"/>
          <w:rFonts w:ascii="Times New Roman" w:hAnsi="Times New Roman"/>
          <w:i w:val="0"/>
          <w:sz w:val="24"/>
          <w:szCs w:val="24"/>
        </w:rPr>
        <w:tab/>
      </w:r>
      <w:r w:rsidRPr="000C25D0">
        <w:rPr>
          <w:rFonts w:ascii="Times New Roman" w:hAnsi="Times New Roman"/>
        </w:rPr>
        <w:t>participação em outra entidade que seja contabilizada de acordo com o Pronunciamento Técnico CPC 38 – Instrumentos Financeiros: Reconhecimento e Mensuração.</w:t>
      </w:r>
      <w:r w:rsidRPr="000C25D0">
        <w:rPr>
          <w:rStyle w:val="FontStyle45"/>
          <w:rFonts w:ascii="Times New Roman" w:hAnsi="Times New Roman"/>
          <w:i w:val="0"/>
          <w:sz w:val="24"/>
          <w:szCs w:val="24"/>
        </w:rPr>
        <w:t xml:space="preserve"> Contudo, a entidade deve aplicar este Pronunciamento:</w:t>
      </w:r>
    </w:p>
    <w:p w:rsidR="00372C20" w:rsidRPr="000C25D0" w:rsidRDefault="00372C20" w:rsidP="006F05B7">
      <w:pPr>
        <w:pStyle w:val="Style20"/>
        <w:widowControl/>
        <w:numPr>
          <w:ilvl w:val="0"/>
          <w:numId w:val="39"/>
        </w:numPr>
        <w:spacing w:after="120"/>
        <w:ind w:left="1418" w:hanging="425"/>
        <w:jc w:val="both"/>
      </w:pPr>
      <w:proofErr w:type="gramStart"/>
      <w:r w:rsidRPr="000C25D0">
        <w:rPr>
          <w:rFonts w:ascii="Times New Roman" w:hAnsi="Times New Roman"/>
        </w:rPr>
        <w:t>quando</w:t>
      </w:r>
      <w:proofErr w:type="gramEnd"/>
      <w:r w:rsidRPr="000C25D0">
        <w:rPr>
          <w:rFonts w:ascii="Times New Roman" w:hAnsi="Times New Roman"/>
        </w:rPr>
        <w:t xml:space="preserve"> essa participação for uma participação em coligada ou em </w:t>
      </w:r>
      <w:r w:rsidRPr="000C25D0">
        <w:rPr>
          <w:rStyle w:val="FontStyle87"/>
          <w:rFonts w:ascii="Times New Roman" w:hAnsi="Times New Roman"/>
          <w:b w:val="0"/>
          <w:sz w:val="24"/>
          <w:szCs w:val="24"/>
        </w:rPr>
        <w:t>empreendimento controlado em conjunto (</w:t>
      </w:r>
      <w:proofErr w:type="spellStart"/>
      <w:r w:rsidRPr="00DD50DA">
        <w:rPr>
          <w:rStyle w:val="FontStyle87"/>
          <w:rFonts w:ascii="Times New Roman" w:hAnsi="Times New Roman"/>
          <w:b w:val="0"/>
          <w:i/>
          <w:sz w:val="24"/>
          <w:szCs w:val="24"/>
        </w:rPr>
        <w:t>joint</w:t>
      </w:r>
      <w:proofErr w:type="spellEnd"/>
      <w:r w:rsidRPr="00DD50DA">
        <w:rPr>
          <w:rStyle w:val="FontStyle87"/>
          <w:rFonts w:ascii="Times New Roman" w:hAnsi="Times New Roman"/>
          <w:b w:val="0"/>
          <w:i/>
          <w:sz w:val="24"/>
          <w:szCs w:val="24"/>
        </w:rPr>
        <w:t xml:space="preserve"> </w:t>
      </w:r>
      <w:proofErr w:type="spellStart"/>
      <w:r w:rsidRPr="00DD50DA">
        <w:rPr>
          <w:rStyle w:val="FontStyle87"/>
          <w:rFonts w:ascii="Times New Roman" w:hAnsi="Times New Roman"/>
          <w:b w:val="0"/>
          <w:i/>
          <w:sz w:val="24"/>
          <w:szCs w:val="24"/>
        </w:rPr>
        <w:t>venture</w:t>
      </w:r>
      <w:proofErr w:type="spellEnd"/>
      <w:r w:rsidRPr="000C25D0">
        <w:rPr>
          <w:rStyle w:val="FontStyle87"/>
          <w:rFonts w:ascii="Times New Roman" w:hAnsi="Times New Roman"/>
          <w:b w:val="0"/>
          <w:sz w:val="24"/>
          <w:szCs w:val="24"/>
        </w:rPr>
        <w:t xml:space="preserve">) </w:t>
      </w:r>
      <w:r w:rsidRPr="000C25D0">
        <w:rPr>
          <w:rFonts w:ascii="Times New Roman" w:hAnsi="Times New Roman"/>
        </w:rPr>
        <w:t>que, de acordo com o Pronunciamento Técnico CPC 18 – Investimento em Coligada, em Controlada e em Empreendimento Controlado em Conjunto, seja mensurada ao valor justo por meio do resultado; ou</w:t>
      </w:r>
    </w:p>
    <w:p w:rsidR="00372C20" w:rsidRPr="000C25D0" w:rsidRDefault="00372C20" w:rsidP="00372C20">
      <w:pPr>
        <w:pStyle w:val="Style20"/>
        <w:widowControl/>
        <w:ind w:left="1418" w:hanging="425"/>
        <w:jc w:val="both"/>
        <w:rPr>
          <w:rFonts w:ascii="Times New Roman" w:hAnsi="Times New Roman"/>
        </w:rPr>
      </w:pPr>
      <w:r w:rsidRPr="000C25D0">
        <w:rPr>
          <w:rStyle w:val="FontStyle45"/>
          <w:rFonts w:ascii="Times New Roman" w:hAnsi="Times New Roman"/>
          <w:i w:val="0"/>
          <w:sz w:val="24"/>
          <w:szCs w:val="24"/>
        </w:rPr>
        <w:t>(ii</w:t>
      </w:r>
      <w:proofErr w:type="gramStart"/>
      <w:r w:rsidRPr="000C25D0">
        <w:rPr>
          <w:rStyle w:val="FontStyle45"/>
          <w:rFonts w:ascii="Times New Roman" w:hAnsi="Times New Roman"/>
          <w:i w:val="0"/>
          <w:sz w:val="24"/>
          <w:szCs w:val="24"/>
        </w:rPr>
        <w:t>)</w:t>
      </w:r>
      <w:proofErr w:type="gramEnd"/>
      <w:r w:rsidRPr="000C25D0">
        <w:rPr>
          <w:rStyle w:val="FontStyle45"/>
          <w:rFonts w:ascii="Times New Roman" w:hAnsi="Times New Roman"/>
          <w:i w:val="0"/>
          <w:sz w:val="24"/>
          <w:szCs w:val="24"/>
        </w:rPr>
        <w:tab/>
      </w:r>
      <w:r w:rsidRPr="000C25D0">
        <w:rPr>
          <w:rFonts w:ascii="Times New Roman" w:hAnsi="Times New Roman"/>
        </w:rPr>
        <w:t>quando essa participação for uma participação em entidade estruturada não consolidada.</w:t>
      </w:r>
    </w:p>
    <w:p w:rsidR="00372C20" w:rsidRPr="000C25D0" w:rsidRDefault="00372C20" w:rsidP="00372C20">
      <w:pPr>
        <w:widowControl/>
        <w:jc w:val="both"/>
        <w:rPr>
          <w:rFonts w:ascii="Times New Roman" w:hAnsi="Times New Roman"/>
          <w:lang w:eastAsia="pt-BR"/>
        </w:rPr>
      </w:pPr>
    </w:p>
    <w:p w:rsidR="00372C20" w:rsidRPr="00777236" w:rsidRDefault="00372C20" w:rsidP="00372C20">
      <w:pPr>
        <w:widowControl/>
        <w:rPr>
          <w:rFonts w:ascii="Times New Roman" w:hAnsi="Times New Roman"/>
          <w:b/>
        </w:rPr>
      </w:pPr>
      <w:r w:rsidRPr="00777236">
        <w:rPr>
          <w:rFonts w:ascii="Times New Roman" w:hAnsi="Times New Roman"/>
          <w:b/>
        </w:rPr>
        <w:t>Texto alterado</w:t>
      </w:r>
    </w:p>
    <w:p w:rsidR="00372C20" w:rsidRPr="00777236" w:rsidRDefault="00372C20" w:rsidP="00372C20">
      <w:pPr>
        <w:widowControl/>
        <w:jc w:val="both"/>
        <w:rPr>
          <w:rFonts w:ascii="Times New Roman" w:hAnsi="Times New Roman"/>
        </w:rPr>
      </w:pPr>
    </w:p>
    <w:p w:rsidR="00372C20" w:rsidRPr="000C25D0" w:rsidRDefault="00372C20" w:rsidP="00372C20">
      <w:pPr>
        <w:pStyle w:val="Style20"/>
        <w:widowControl/>
        <w:spacing w:after="120"/>
        <w:ind w:left="567" w:hanging="567"/>
        <w:jc w:val="both"/>
        <w:rPr>
          <w:rStyle w:val="FontStyle45"/>
          <w:rFonts w:ascii="Times New Roman" w:hAnsi="Times New Roman"/>
          <w:i w:val="0"/>
          <w:sz w:val="24"/>
          <w:szCs w:val="24"/>
        </w:rPr>
      </w:pPr>
      <w:r w:rsidRPr="000C25D0">
        <w:rPr>
          <w:rStyle w:val="FontStyle45"/>
          <w:rFonts w:ascii="Times New Roman" w:hAnsi="Times New Roman"/>
          <w:i w:val="0"/>
          <w:sz w:val="24"/>
          <w:szCs w:val="24"/>
          <w:lang w:val="de-DE"/>
        </w:rPr>
        <w:t>6.</w:t>
      </w:r>
      <w:r w:rsidRPr="000C25D0">
        <w:rPr>
          <w:rStyle w:val="FontStyle45"/>
          <w:rFonts w:ascii="Times New Roman" w:hAnsi="Times New Roman"/>
          <w:i w:val="0"/>
          <w:sz w:val="24"/>
          <w:szCs w:val="24"/>
          <w:lang w:val="de-DE"/>
        </w:rPr>
        <w:tab/>
      </w:r>
      <w:r w:rsidRPr="000C25D0">
        <w:rPr>
          <w:rStyle w:val="FontStyle45"/>
          <w:rFonts w:ascii="Times New Roman" w:hAnsi="Times New Roman"/>
          <w:i w:val="0"/>
          <w:sz w:val="24"/>
          <w:szCs w:val="24"/>
        </w:rPr>
        <w:t>Este Pronunciamento não se aplica a:</w:t>
      </w:r>
    </w:p>
    <w:p w:rsidR="00372C20" w:rsidRPr="000C25D0" w:rsidRDefault="00372C20" w:rsidP="00372C20">
      <w:pPr>
        <w:pStyle w:val="Style20"/>
        <w:widowControl/>
        <w:spacing w:after="120"/>
        <w:ind w:left="993" w:hanging="426"/>
        <w:jc w:val="both"/>
      </w:pPr>
      <w:r w:rsidRPr="000C25D0">
        <w:rPr>
          <w:rFonts w:ascii="Times New Roman" w:hAnsi="Times New Roman"/>
        </w:rPr>
        <w:t>(a</w:t>
      </w:r>
      <w:proofErr w:type="gramStart"/>
      <w:r w:rsidRPr="000C25D0">
        <w:rPr>
          <w:rFonts w:ascii="Times New Roman" w:hAnsi="Times New Roman"/>
        </w:rPr>
        <w:t>)</w:t>
      </w:r>
      <w:proofErr w:type="gramEnd"/>
      <w:r w:rsidRPr="000C25D0">
        <w:rPr>
          <w:rFonts w:ascii="Times New Roman" w:hAnsi="Times New Roman"/>
        </w:rPr>
        <w:tab/>
        <w:t>planos de benefícios pós-emprego ou outros planos de benefícios de longo prazo a empregados aos quais se aplique o Pronunciamento Técnico CPC 33 – Benefícios a Empregados;</w:t>
      </w:r>
    </w:p>
    <w:p w:rsidR="00372C20" w:rsidRPr="000C25D0" w:rsidRDefault="00372C20" w:rsidP="00372C20">
      <w:pPr>
        <w:pStyle w:val="Style20"/>
        <w:widowControl/>
        <w:spacing w:after="120"/>
        <w:ind w:left="993" w:hanging="426"/>
        <w:jc w:val="both"/>
        <w:rPr>
          <w:rFonts w:ascii="Times New Roman" w:hAnsi="Times New Roman"/>
          <w:u w:val="single"/>
        </w:rPr>
      </w:pPr>
      <w:r w:rsidRPr="000C25D0">
        <w:rPr>
          <w:rStyle w:val="FontStyle45"/>
          <w:rFonts w:ascii="Times New Roman" w:hAnsi="Times New Roman"/>
          <w:i w:val="0"/>
          <w:sz w:val="24"/>
          <w:szCs w:val="24"/>
        </w:rPr>
        <w:t>(b</w:t>
      </w:r>
      <w:proofErr w:type="gramStart"/>
      <w:r w:rsidRPr="000C25D0">
        <w:rPr>
          <w:rStyle w:val="FontStyle45"/>
          <w:rFonts w:ascii="Times New Roman" w:hAnsi="Times New Roman"/>
          <w:i w:val="0"/>
          <w:sz w:val="24"/>
          <w:szCs w:val="24"/>
        </w:rPr>
        <w:t>)</w:t>
      </w:r>
      <w:proofErr w:type="gramEnd"/>
      <w:r w:rsidRPr="000C25D0">
        <w:rPr>
          <w:rStyle w:val="FontStyle45"/>
          <w:rFonts w:ascii="Times New Roman" w:hAnsi="Times New Roman"/>
          <w:i w:val="0"/>
          <w:sz w:val="24"/>
          <w:szCs w:val="24"/>
        </w:rPr>
        <w:tab/>
      </w:r>
      <w:r w:rsidRPr="000C25D0">
        <w:rPr>
          <w:rFonts w:ascii="Times New Roman" w:hAnsi="Times New Roman"/>
        </w:rPr>
        <w:t>demonstrações separadas de entidade às quais se aplique o Pronunciamento Técnico CPC 35 – Demonstrações Separadas. Contudo</w:t>
      </w:r>
      <w:proofErr w:type="gramStart"/>
      <w:r w:rsidRPr="000C25D0">
        <w:rPr>
          <w:rFonts w:ascii="Times New Roman" w:hAnsi="Times New Roman"/>
          <w:strike/>
        </w:rPr>
        <w:t>,</w:t>
      </w:r>
      <w:r w:rsidRPr="000C25D0">
        <w:rPr>
          <w:rFonts w:ascii="Times New Roman" w:hAnsi="Times New Roman"/>
          <w:u w:val="single"/>
        </w:rPr>
        <w:t>:</w:t>
      </w:r>
      <w:proofErr w:type="gramEnd"/>
    </w:p>
    <w:p w:rsidR="00372C20" w:rsidRPr="000C25D0" w:rsidRDefault="00372C20" w:rsidP="00372C20">
      <w:pPr>
        <w:pStyle w:val="Style20"/>
        <w:widowControl/>
        <w:spacing w:after="120"/>
        <w:ind w:left="1418" w:hanging="425"/>
        <w:jc w:val="both"/>
        <w:rPr>
          <w:rFonts w:ascii="Times New Roman" w:hAnsi="Times New Roman"/>
        </w:rPr>
      </w:pPr>
      <w:r w:rsidRPr="000C25D0">
        <w:rPr>
          <w:rFonts w:ascii="Times New Roman" w:hAnsi="Times New Roman"/>
        </w:rPr>
        <w:t xml:space="preserve">(i) </w:t>
      </w:r>
      <w:r w:rsidRPr="000C25D0">
        <w:rPr>
          <w:rFonts w:ascii="Times New Roman" w:hAnsi="Times New Roman"/>
        </w:rPr>
        <w:tab/>
        <w:t>se a entidade tiver participações em entidades estruturadas não consolidadas e elaborar demonstrações separadas como suas únicas demonstrações contábeis, ela deve aplicar os requisitos dos itens 24 a 31 ao elaborar essas demonstrações separadas;</w:t>
      </w:r>
    </w:p>
    <w:p w:rsidR="00372C20" w:rsidRPr="000C25D0" w:rsidRDefault="00372C20" w:rsidP="00372C20">
      <w:pPr>
        <w:pStyle w:val="Style20"/>
        <w:widowControl/>
        <w:spacing w:after="120"/>
        <w:ind w:left="1418" w:hanging="425"/>
        <w:jc w:val="both"/>
        <w:rPr>
          <w:rFonts w:ascii="Times New Roman" w:hAnsi="Times New Roman"/>
          <w:u w:val="single"/>
        </w:rPr>
      </w:pPr>
      <w:r w:rsidRPr="000C25D0">
        <w:rPr>
          <w:rFonts w:ascii="Times New Roman" w:hAnsi="Times New Roman"/>
          <w:u w:val="single"/>
        </w:rPr>
        <w:t xml:space="preserve">(ii) </w:t>
      </w:r>
      <w:r w:rsidRPr="000C25D0">
        <w:rPr>
          <w:rFonts w:ascii="Times New Roman" w:hAnsi="Times New Roman"/>
          <w:u w:val="single"/>
        </w:rPr>
        <w:tab/>
        <w:t xml:space="preserve">a entidade de investimento que elabora demonstrações contábeis em que todas as suas controladas são mensuradas ao </w:t>
      </w:r>
      <w:r>
        <w:rPr>
          <w:rFonts w:ascii="Times New Roman" w:hAnsi="Times New Roman"/>
          <w:u w:val="single"/>
        </w:rPr>
        <w:t>valor justo</w:t>
      </w:r>
      <w:r w:rsidRPr="000C25D0">
        <w:rPr>
          <w:rFonts w:ascii="Times New Roman" w:hAnsi="Times New Roman"/>
          <w:u w:val="single"/>
        </w:rPr>
        <w:t xml:space="preserve"> por meio do resultado de acordo com o item 31 do Pronunciamento Técnico CPC 36, deve apresentar as divulgações relativas a entidades de investimento exigidas por este Pronunciamento;</w:t>
      </w:r>
    </w:p>
    <w:p w:rsidR="00372C20" w:rsidRPr="000C25D0" w:rsidRDefault="00372C20" w:rsidP="00372C20">
      <w:pPr>
        <w:pStyle w:val="Style20"/>
        <w:widowControl/>
        <w:spacing w:after="120"/>
        <w:ind w:left="993" w:hanging="426"/>
        <w:jc w:val="both"/>
        <w:rPr>
          <w:rFonts w:ascii="Times New Roman" w:hAnsi="Times New Roman"/>
        </w:rPr>
      </w:pPr>
      <w:r w:rsidRPr="000C25D0">
        <w:rPr>
          <w:rStyle w:val="FontStyle45"/>
          <w:rFonts w:ascii="Times New Roman" w:hAnsi="Times New Roman"/>
          <w:i w:val="0"/>
          <w:sz w:val="24"/>
          <w:szCs w:val="24"/>
        </w:rPr>
        <w:t>(c</w:t>
      </w:r>
      <w:proofErr w:type="gramStart"/>
      <w:r w:rsidRPr="000C25D0">
        <w:rPr>
          <w:rStyle w:val="FontStyle45"/>
          <w:rFonts w:ascii="Times New Roman" w:hAnsi="Times New Roman"/>
          <w:i w:val="0"/>
          <w:sz w:val="24"/>
          <w:szCs w:val="24"/>
        </w:rPr>
        <w:t>)</w:t>
      </w:r>
      <w:proofErr w:type="gramEnd"/>
      <w:r w:rsidRPr="000C25D0">
        <w:rPr>
          <w:rStyle w:val="FontStyle45"/>
          <w:rFonts w:ascii="Times New Roman" w:hAnsi="Times New Roman"/>
          <w:i w:val="0"/>
          <w:sz w:val="24"/>
          <w:szCs w:val="24"/>
        </w:rPr>
        <w:tab/>
      </w:r>
      <w:r w:rsidRPr="000C25D0">
        <w:rPr>
          <w:rFonts w:ascii="Times New Roman" w:hAnsi="Times New Roman"/>
        </w:rPr>
        <w:t>participação detida por entidade que tenha participação em negócio em conjunto, mas que não tenha o controle conjunto desse negócio em conjunto, a menos que sua participação resulte em influência significativa sobre o acordo ou constitua participação em entidade estruturada;</w:t>
      </w:r>
    </w:p>
    <w:p w:rsidR="00372C20" w:rsidRPr="000C25D0" w:rsidRDefault="00372C20" w:rsidP="00372C20">
      <w:pPr>
        <w:pStyle w:val="Style20"/>
        <w:widowControl/>
        <w:spacing w:after="120"/>
        <w:ind w:left="993" w:hanging="426"/>
        <w:jc w:val="both"/>
        <w:rPr>
          <w:rStyle w:val="FontStyle45"/>
          <w:rFonts w:ascii="Times New Roman" w:hAnsi="Times New Roman"/>
          <w:i w:val="0"/>
          <w:sz w:val="24"/>
          <w:szCs w:val="24"/>
        </w:rPr>
      </w:pPr>
      <w:r w:rsidRPr="000C25D0">
        <w:rPr>
          <w:rStyle w:val="FontStyle45"/>
          <w:rFonts w:ascii="Times New Roman" w:hAnsi="Times New Roman"/>
          <w:i w:val="0"/>
          <w:sz w:val="24"/>
          <w:szCs w:val="24"/>
        </w:rPr>
        <w:t>(d</w:t>
      </w:r>
      <w:proofErr w:type="gramStart"/>
      <w:r w:rsidRPr="000C25D0">
        <w:rPr>
          <w:rStyle w:val="FontStyle45"/>
          <w:rFonts w:ascii="Times New Roman" w:hAnsi="Times New Roman"/>
          <w:i w:val="0"/>
          <w:sz w:val="24"/>
          <w:szCs w:val="24"/>
        </w:rPr>
        <w:t>)</w:t>
      </w:r>
      <w:proofErr w:type="gramEnd"/>
      <w:r w:rsidRPr="000C25D0">
        <w:rPr>
          <w:rStyle w:val="FontStyle45"/>
          <w:rFonts w:ascii="Times New Roman" w:hAnsi="Times New Roman"/>
          <w:i w:val="0"/>
          <w:sz w:val="24"/>
          <w:szCs w:val="24"/>
        </w:rPr>
        <w:tab/>
      </w:r>
      <w:r w:rsidRPr="000C25D0">
        <w:rPr>
          <w:rFonts w:ascii="Times New Roman" w:hAnsi="Times New Roman"/>
        </w:rPr>
        <w:t>participação em outra entidade que seja contabilizada de acordo com o Pronunciamento Técnico CPC 38 – Instrumentos Financeiros: Reconhecimento e Mensuração.</w:t>
      </w:r>
      <w:r w:rsidRPr="000C25D0">
        <w:rPr>
          <w:rStyle w:val="FontStyle45"/>
          <w:rFonts w:ascii="Times New Roman" w:hAnsi="Times New Roman"/>
          <w:i w:val="0"/>
          <w:sz w:val="24"/>
          <w:szCs w:val="24"/>
        </w:rPr>
        <w:t xml:space="preserve"> Contudo, a entidade deve aplicar este Pronunciamento:</w:t>
      </w:r>
    </w:p>
    <w:p w:rsidR="00372C20" w:rsidRPr="000C25D0" w:rsidRDefault="00372C20" w:rsidP="006F05B7">
      <w:pPr>
        <w:pStyle w:val="Style20"/>
        <w:widowControl/>
        <w:numPr>
          <w:ilvl w:val="0"/>
          <w:numId w:val="40"/>
        </w:numPr>
        <w:spacing w:after="120"/>
        <w:ind w:left="1418" w:hanging="425"/>
        <w:jc w:val="both"/>
      </w:pPr>
      <w:proofErr w:type="gramStart"/>
      <w:r w:rsidRPr="000C25D0">
        <w:rPr>
          <w:rFonts w:ascii="Times New Roman" w:hAnsi="Times New Roman"/>
        </w:rPr>
        <w:t>quando</w:t>
      </w:r>
      <w:proofErr w:type="gramEnd"/>
      <w:r w:rsidRPr="000C25D0">
        <w:rPr>
          <w:rFonts w:ascii="Times New Roman" w:hAnsi="Times New Roman"/>
        </w:rPr>
        <w:t xml:space="preserve"> essa participação for uma participação em coligada ou em </w:t>
      </w:r>
      <w:r w:rsidRPr="000C25D0">
        <w:rPr>
          <w:rStyle w:val="FontStyle87"/>
          <w:rFonts w:ascii="Times New Roman" w:hAnsi="Times New Roman"/>
          <w:b w:val="0"/>
          <w:sz w:val="24"/>
          <w:szCs w:val="24"/>
        </w:rPr>
        <w:t>empreendimento controlado em conjunto (</w:t>
      </w:r>
      <w:proofErr w:type="spellStart"/>
      <w:r w:rsidRPr="000C25D0">
        <w:rPr>
          <w:rStyle w:val="FontStyle87"/>
          <w:rFonts w:ascii="Times New Roman" w:hAnsi="Times New Roman"/>
          <w:b w:val="0"/>
          <w:sz w:val="24"/>
          <w:szCs w:val="24"/>
        </w:rPr>
        <w:t>joint</w:t>
      </w:r>
      <w:proofErr w:type="spellEnd"/>
      <w:r w:rsidRPr="000C25D0">
        <w:rPr>
          <w:rStyle w:val="FontStyle87"/>
          <w:rFonts w:ascii="Times New Roman" w:hAnsi="Times New Roman"/>
          <w:b w:val="0"/>
          <w:sz w:val="24"/>
          <w:szCs w:val="24"/>
        </w:rPr>
        <w:t xml:space="preserve"> </w:t>
      </w:r>
      <w:proofErr w:type="spellStart"/>
      <w:r w:rsidRPr="000C25D0">
        <w:rPr>
          <w:rStyle w:val="FontStyle87"/>
          <w:rFonts w:ascii="Times New Roman" w:hAnsi="Times New Roman"/>
          <w:b w:val="0"/>
          <w:sz w:val="24"/>
          <w:szCs w:val="24"/>
        </w:rPr>
        <w:t>venture</w:t>
      </w:r>
      <w:proofErr w:type="spellEnd"/>
      <w:r w:rsidRPr="000C25D0">
        <w:rPr>
          <w:rStyle w:val="FontStyle87"/>
          <w:rFonts w:ascii="Times New Roman" w:hAnsi="Times New Roman"/>
          <w:b w:val="0"/>
          <w:sz w:val="24"/>
          <w:szCs w:val="24"/>
        </w:rPr>
        <w:t>)</w:t>
      </w:r>
      <w:r w:rsidRPr="000C25D0">
        <w:rPr>
          <w:rStyle w:val="FontStyle87"/>
          <w:rFonts w:ascii="Times New Roman" w:hAnsi="Times New Roman"/>
          <w:sz w:val="24"/>
          <w:szCs w:val="24"/>
        </w:rPr>
        <w:t xml:space="preserve"> </w:t>
      </w:r>
      <w:r w:rsidRPr="000C25D0">
        <w:rPr>
          <w:rFonts w:ascii="Times New Roman" w:hAnsi="Times New Roman"/>
        </w:rPr>
        <w:t>que, de acordo com o Pronunciamento Técnico CPC 18 – Investimento em Coligada, em Controlada e em Empreendimento Controlado em Conjunto, seja mensurada ao valor justo por meio do resultado; ou</w:t>
      </w:r>
    </w:p>
    <w:p w:rsidR="00372C20" w:rsidRPr="000C25D0" w:rsidRDefault="00372C20" w:rsidP="00372C20">
      <w:pPr>
        <w:pStyle w:val="Style20"/>
        <w:widowControl/>
        <w:ind w:left="1418" w:hanging="425"/>
        <w:jc w:val="both"/>
        <w:rPr>
          <w:rFonts w:ascii="Times New Roman" w:hAnsi="Times New Roman"/>
        </w:rPr>
      </w:pPr>
      <w:r w:rsidRPr="000C25D0">
        <w:rPr>
          <w:rStyle w:val="FontStyle45"/>
          <w:rFonts w:ascii="Times New Roman" w:hAnsi="Times New Roman"/>
          <w:i w:val="0"/>
          <w:sz w:val="24"/>
          <w:szCs w:val="24"/>
        </w:rPr>
        <w:lastRenderedPageBreak/>
        <w:t>(ii</w:t>
      </w:r>
      <w:proofErr w:type="gramStart"/>
      <w:r w:rsidRPr="000C25D0">
        <w:rPr>
          <w:rStyle w:val="FontStyle45"/>
          <w:rFonts w:ascii="Times New Roman" w:hAnsi="Times New Roman"/>
          <w:i w:val="0"/>
          <w:sz w:val="24"/>
          <w:szCs w:val="24"/>
        </w:rPr>
        <w:t>)</w:t>
      </w:r>
      <w:proofErr w:type="gramEnd"/>
      <w:r w:rsidRPr="000C25D0">
        <w:rPr>
          <w:rStyle w:val="FontStyle45"/>
          <w:rFonts w:ascii="Times New Roman" w:hAnsi="Times New Roman"/>
          <w:i w:val="0"/>
          <w:sz w:val="24"/>
          <w:szCs w:val="24"/>
        </w:rPr>
        <w:tab/>
      </w:r>
      <w:r w:rsidRPr="000C25D0">
        <w:rPr>
          <w:rFonts w:ascii="Times New Roman" w:hAnsi="Times New Roman"/>
        </w:rPr>
        <w:t>quando essa participação for uma participação em entidade estruturada não consolidada.</w:t>
      </w:r>
    </w:p>
    <w:p w:rsidR="00372C20" w:rsidRPr="000C25D0" w:rsidRDefault="00372C20" w:rsidP="00372C20">
      <w:pPr>
        <w:widowControl/>
        <w:jc w:val="both"/>
        <w:rPr>
          <w:rFonts w:ascii="Times New Roman" w:hAnsi="Times New Roman"/>
          <w:lang w:eastAsia="pt-BR"/>
        </w:rPr>
      </w:pPr>
    </w:p>
    <w:p w:rsidR="00372C20" w:rsidRPr="00777236" w:rsidRDefault="00372C20" w:rsidP="00372C20">
      <w:pPr>
        <w:widowControl/>
        <w:rPr>
          <w:rFonts w:ascii="Times New Roman" w:hAnsi="Times New Roman"/>
          <w:b/>
        </w:rPr>
      </w:pPr>
      <w:r w:rsidRPr="00777236">
        <w:rPr>
          <w:rFonts w:ascii="Times New Roman" w:hAnsi="Times New Roman"/>
          <w:b/>
        </w:rPr>
        <w:t>Texto final</w:t>
      </w:r>
    </w:p>
    <w:p w:rsidR="00372C20" w:rsidRPr="00777236" w:rsidRDefault="00372C20" w:rsidP="00372C20">
      <w:pPr>
        <w:widowControl/>
        <w:jc w:val="both"/>
        <w:rPr>
          <w:rFonts w:ascii="Times New Roman" w:hAnsi="Times New Roman"/>
        </w:rPr>
      </w:pPr>
    </w:p>
    <w:p w:rsidR="00372C20" w:rsidRPr="000C25D0" w:rsidRDefault="00372C20" w:rsidP="00372C20">
      <w:pPr>
        <w:pStyle w:val="Style20"/>
        <w:widowControl/>
        <w:spacing w:after="120"/>
        <w:ind w:left="567" w:hanging="567"/>
        <w:jc w:val="both"/>
        <w:rPr>
          <w:rStyle w:val="FontStyle45"/>
          <w:rFonts w:ascii="Times New Roman" w:hAnsi="Times New Roman"/>
          <w:i w:val="0"/>
          <w:sz w:val="24"/>
          <w:szCs w:val="24"/>
        </w:rPr>
      </w:pPr>
      <w:r w:rsidRPr="000C25D0">
        <w:rPr>
          <w:rStyle w:val="FontStyle45"/>
          <w:rFonts w:ascii="Times New Roman" w:hAnsi="Times New Roman"/>
          <w:i w:val="0"/>
          <w:sz w:val="24"/>
          <w:szCs w:val="24"/>
          <w:lang w:val="de-DE"/>
        </w:rPr>
        <w:t>6.</w:t>
      </w:r>
      <w:r w:rsidRPr="000C25D0">
        <w:rPr>
          <w:rStyle w:val="FontStyle45"/>
          <w:rFonts w:ascii="Times New Roman" w:hAnsi="Times New Roman"/>
          <w:i w:val="0"/>
          <w:sz w:val="24"/>
          <w:szCs w:val="24"/>
          <w:lang w:val="de-DE"/>
        </w:rPr>
        <w:tab/>
      </w:r>
      <w:r w:rsidRPr="000C25D0">
        <w:rPr>
          <w:rStyle w:val="FontStyle45"/>
          <w:rFonts w:ascii="Times New Roman" w:hAnsi="Times New Roman"/>
          <w:i w:val="0"/>
          <w:sz w:val="24"/>
          <w:szCs w:val="24"/>
        </w:rPr>
        <w:t>Este Pronunciamento não se aplica a:</w:t>
      </w:r>
    </w:p>
    <w:p w:rsidR="00372C20" w:rsidRPr="000C25D0" w:rsidRDefault="00372C20" w:rsidP="00372C20">
      <w:pPr>
        <w:pStyle w:val="Style20"/>
        <w:widowControl/>
        <w:spacing w:after="120"/>
        <w:ind w:left="993" w:hanging="426"/>
        <w:jc w:val="both"/>
      </w:pPr>
      <w:r w:rsidRPr="000C25D0">
        <w:rPr>
          <w:rFonts w:ascii="Times New Roman" w:hAnsi="Times New Roman"/>
        </w:rPr>
        <w:t>(a</w:t>
      </w:r>
      <w:proofErr w:type="gramStart"/>
      <w:r w:rsidRPr="000C25D0">
        <w:rPr>
          <w:rFonts w:ascii="Times New Roman" w:hAnsi="Times New Roman"/>
        </w:rPr>
        <w:t>)</w:t>
      </w:r>
      <w:proofErr w:type="gramEnd"/>
      <w:r w:rsidRPr="000C25D0">
        <w:rPr>
          <w:rFonts w:ascii="Times New Roman" w:hAnsi="Times New Roman"/>
        </w:rPr>
        <w:tab/>
      </w:r>
      <w:r>
        <w:rPr>
          <w:rFonts w:ascii="Times New Roman" w:hAnsi="Times New Roman"/>
        </w:rPr>
        <w:t>(</w:t>
      </w:r>
      <w:r w:rsidRPr="000C25D0">
        <w:rPr>
          <w:rFonts w:ascii="Times New Roman" w:hAnsi="Times New Roman"/>
        </w:rPr>
        <w:t>...</w:t>
      </w:r>
      <w:r>
        <w:rPr>
          <w:rFonts w:ascii="Times New Roman" w:hAnsi="Times New Roman"/>
        </w:rPr>
        <w:t>)</w:t>
      </w:r>
    </w:p>
    <w:p w:rsidR="00372C20" w:rsidRPr="000C25D0" w:rsidRDefault="00372C20" w:rsidP="00372C20">
      <w:pPr>
        <w:pStyle w:val="Style20"/>
        <w:widowControl/>
        <w:spacing w:after="120"/>
        <w:ind w:left="993" w:hanging="426"/>
        <w:jc w:val="both"/>
        <w:rPr>
          <w:rFonts w:ascii="Times New Roman" w:hAnsi="Times New Roman"/>
        </w:rPr>
      </w:pPr>
      <w:r w:rsidRPr="000C25D0">
        <w:rPr>
          <w:rStyle w:val="FontStyle45"/>
          <w:rFonts w:ascii="Times New Roman" w:hAnsi="Times New Roman"/>
          <w:i w:val="0"/>
          <w:sz w:val="24"/>
          <w:szCs w:val="24"/>
        </w:rPr>
        <w:t>(b</w:t>
      </w:r>
      <w:proofErr w:type="gramStart"/>
      <w:r w:rsidRPr="000C25D0">
        <w:rPr>
          <w:rStyle w:val="FontStyle45"/>
          <w:rFonts w:ascii="Times New Roman" w:hAnsi="Times New Roman"/>
          <w:i w:val="0"/>
          <w:sz w:val="24"/>
          <w:szCs w:val="24"/>
        </w:rPr>
        <w:t>)</w:t>
      </w:r>
      <w:proofErr w:type="gramEnd"/>
      <w:r w:rsidRPr="000C25D0">
        <w:rPr>
          <w:rStyle w:val="FontStyle45"/>
          <w:rFonts w:ascii="Times New Roman" w:hAnsi="Times New Roman"/>
          <w:i w:val="0"/>
          <w:sz w:val="24"/>
          <w:szCs w:val="24"/>
        </w:rPr>
        <w:tab/>
      </w:r>
      <w:r w:rsidRPr="000C25D0">
        <w:rPr>
          <w:rFonts w:ascii="Times New Roman" w:hAnsi="Times New Roman"/>
        </w:rPr>
        <w:t>demonstrações separadas de entidade às quais se aplique o Pronunciamento Técnico CPC 35 – Demonstrações Separadas. Contudo</w:t>
      </w:r>
      <w:proofErr w:type="gramStart"/>
      <w:r w:rsidRPr="000C25D0">
        <w:rPr>
          <w:rFonts w:ascii="Times New Roman" w:hAnsi="Times New Roman"/>
          <w:strike/>
        </w:rPr>
        <w:t>,</w:t>
      </w:r>
      <w:r w:rsidRPr="000C25D0">
        <w:rPr>
          <w:rFonts w:ascii="Times New Roman" w:hAnsi="Times New Roman"/>
        </w:rPr>
        <w:t>:</w:t>
      </w:r>
      <w:proofErr w:type="gramEnd"/>
    </w:p>
    <w:p w:rsidR="00372C20" w:rsidRPr="000C25D0" w:rsidRDefault="00372C20" w:rsidP="00372C20">
      <w:pPr>
        <w:pStyle w:val="Style20"/>
        <w:widowControl/>
        <w:spacing w:after="120"/>
        <w:ind w:left="1418" w:hanging="425"/>
        <w:jc w:val="both"/>
        <w:rPr>
          <w:rFonts w:ascii="Times New Roman" w:hAnsi="Times New Roman"/>
        </w:rPr>
      </w:pPr>
      <w:r w:rsidRPr="000C25D0">
        <w:rPr>
          <w:rFonts w:ascii="Times New Roman" w:hAnsi="Times New Roman"/>
        </w:rPr>
        <w:t xml:space="preserve">(i) </w:t>
      </w:r>
      <w:r w:rsidRPr="000C25D0">
        <w:rPr>
          <w:rFonts w:ascii="Times New Roman" w:hAnsi="Times New Roman"/>
        </w:rPr>
        <w:tab/>
        <w:t>se a entidade tiver participações em entidades estruturadas não consolidadas e elaborar demonstrações separadas como suas únicas demonstrações contábeis, ela deve aplicar os requisitos dos itens 24 a 31 ao elaborar essas demonstrações separadas;</w:t>
      </w:r>
    </w:p>
    <w:p w:rsidR="00372C20" w:rsidRPr="000C25D0" w:rsidRDefault="00372C20" w:rsidP="00372C20">
      <w:pPr>
        <w:pStyle w:val="Style20"/>
        <w:widowControl/>
        <w:spacing w:after="120"/>
        <w:ind w:left="1418" w:hanging="425"/>
        <w:jc w:val="both"/>
        <w:rPr>
          <w:rFonts w:ascii="Times New Roman" w:hAnsi="Times New Roman"/>
        </w:rPr>
      </w:pPr>
      <w:r w:rsidRPr="000C25D0">
        <w:rPr>
          <w:rFonts w:ascii="Times New Roman" w:hAnsi="Times New Roman"/>
        </w:rPr>
        <w:t xml:space="preserve">(ii) </w:t>
      </w:r>
      <w:r w:rsidRPr="000C25D0">
        <w:rPr>
          <w:rFonts w:ascii="Times New Roman" w:hAnsi="Times New Roman"/>
        </w:rPr>
        <w:tab/>
        <w:t xml:space="preserve">a entidade de investimento que elabora demonstrações contábeis em que todas as suas controladas são mensuradas ao </w:t>
      </w:r>
      <w:r>
        <w:rPr>
          <w:rFonts w:ascii="Times New Roman" w:hAnsi="Times New Roman"/>
        </w:rPr>
        <w:t>valor justo</w:t>
      </w:r>
      <w:r w:rsidRPr="000C25D0">
        <w:rPr>
          <w:rFonts w:ascii="Times New Roman" w:hAnsi="Times New Roman"/>
        </w:rPr>
        <w:t xml:space="preserve"> por meio do resultado de acordo com o item 31 do Pronunciamento Técnico CPC 36, deve apresentar as divulgações relativas a entidades de investimento exigidas por este Pronunciamento;</w:t>
      </w:r>
    </w:p>
    <w:p w:rsidR="00372C20" w:rsidRPr="00450607" w:rsidRDefault="00372C20" w:rsidP="00372C20">
      <w:pPr>
        <w:pStyle w:val="Style20"/>
        <w:widowControl/>
        <w:ind w:left="992" w:hanging="425"/>
        <w:jc w:val="both"/>
        <w:rPr>
          <w:rFonts w:ascii="Times New Roman" w:hAnsi="Times New Roman"/>
        </w:rPr>
      </w:pPr>
      <w:r w:rsidRPr="00450607">
        <w:rPr>
          <w:rStyle w:val="FontStyle45"/>
          <w:rFonts w:ascii="Times New Roman" w:hAnsi="Times New Roman"/>
          <w:i w:val="0"/>
          <w:sz w:val="24"/>
        </w:rPr>
        <w:t>(c</w:t>
      </w:r>
      <w:proofErr w:type="gramStart"/>
      <w:r w:rsidRPr="00450607">
        <w:rPr>
          <w:rStyle w:val="FontStyle45"/>
          <w:rFonts w:ascii="Times New Roman" w:hAnsi="Times New Roman"/>
          <w:i w:val="0"/>
          <w:sz w:val="24"/>
        </w:rPr>
        <w:t>)</w:t>
      </w:r>
      <w:proofErr w:type="gramEnd"/>
      <w:r w:rsidRPr="00450607">
        <w:rPr>
          <w:rStyle w:val="FontStyle45"/>
          <w:rFonts w:ascii="Times New Roman" w:hAnsi="Times New Roman"/>
          <w:i w:val="0"/>
          <w:sz w:val="24"/>
        </w:rPr>
        <w:tab/>
      </w:r>
      <w:r>
        <w:rPr>
          <w:rStyle w:val="FontStyle45"/>
          <w:rFonts w:ascii="Times New Roman" w:hAnsi="Times New Roman"/>
          <w:i w:val="0"/>
          <w:sz w:val="24"/>
        </w:rPr>
        <w:t>(</w:t>
      </w:r>
      <w:r w:rsidRPr="00450607">
        <w:rPr>
          <w:rFonts w:ascii="Times New Roman" w:hAnsi="Times New Roman"/>
        </w:rPr>
        <w:t>...</w:t>
      </w:r>
      <w:r>
        <w:rPr>
          <w:rFonts w:ascii="Times New Roman" w:hAnsi="Times New Roman"/>
        </w:rPr>
        <w:t>)</w:t>
      </w:r>
    </w:p>
    <w:p w:rsidR="00372C20" w:rsidRPr="00450607" w:rsidRDefault="00372C20" w:rsidP="00372C20">
      <w:pPr>
        <w:widowControl/>
        <w:jc w:val="both"/>
        <w:rPr>
          <w:rFonts w:ascii="Times New Roman" w:hAnsi="Times New Roman"/>
        </w:rPr>
      </w:pPr>
    </w:p>
    <w:p w:rsidR="00DF51BB" w:rsidRPr="00764B0B" w:rsidRDefault="00DF51BB" w:rsidP="00764B0B">
      <w:pPr>
        <w:widowControl/>
        <w:jc w:val="both"/>
        <w:rPr>
          <w:rFonts w:ascii="Times New Roman" w:hAnsi="Times New Roman"/>
          <w:lang w:eastAsia="pt-BR"/>
        </w:rPr>
      </w:pPr>
    </w:p>
    <w:sectPr w:rsidR="00DF51BB" w:rsidRPr="00764B0B" w:rsidSect="00467276">
      <w:footerReference w:type="even" r:id="rId8"/>
      <w:footerReference w:type="default" r:id="rId9"/>
      <w:footerReference w:type="first" r:id="rId10"/>
      <w:type w:val="continuous"/>
      <w:pgSz w:w="11909" w:h="16834"/>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0B1" w:rsidRDefault="004E20B1">
      <w:r>
        <w:separator/>
      </w:r>
    </w:p>
  </w:endnote>
  <w:endnote w:type="continuationSeparator" w:id="0">
    <w:p w:rsidR="004E20B1" w:rsidRDefault="004E20B1">
      <w:r>
        <w:continuationSeparator/>
      </w:r>
    </w:p>
  </w:endnote>
  <w:endnote w:type="continuationNotice" w:id="1">
    <w:p w:rsidR="004E20B1" w:rsidRDefault="004E20B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ftEF-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wiftEF-ExtraBold">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0B1" w:rsidRDefault="00AA3B3C" w:rsidP="00A177E3">
    <w:pPr>
      <w:pStyle w:val="Rodap"/>
      <w:framePr w:wrap="around" w:vAnchor="text" w:hAnchor="margin" w:xAlign="right" w:y="1"/>
      <w:rPr>
        <w:rStyle w:val="Nmerodepgina"/>
      </w:rPr>
    </w:pPr>
    <w:r>
      <w:rPr>
        <w:rStyle w:val="Nmerodepgina"/>
      </w:rPr>
      <w:fldChar w:fldCharType="begin"/>
    </w:r>
    <w:r w:rsidR="004E20B1">
      <w:rPr>
        <w:rStyle w:val="Nmerodepgina"/>
      </w:rPr>
      <w:instrText xml:space="preserve">PAGE  </w:instrText>
    </w:r>
    <w:r>
      <w:rPr>
        <w:rStyle w:val="Nmerodepgina"/>
      </w:rPr>
      <w:fldChar w:fldCharType="end"/>
    </w:r>
  </w:p>
  <w:p w:rsidR="004E20B1" w:rsidRDefault="004E20B1" w:rsidP="00933456">
    <w:pPr>
      <w:pStyle w:val="Rodap"/>
      <w:ind w:right="360"/>
    </w:pPr>
  </w:p>
  <w:p w:rsidR="004E20B1" w:rsidRDefault="004E20B1" w:rsidP="00F22DDC">
    <w:pPr>
      <w:pStyle w:val="DSLxSty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0B1" w:rsidRDefault="00AA3B3C" w:rsidP="00A177E3">
    <w:pPr>
      <w:pStyle w:val="Rodap"/>
      <w:framePr w:wrap="around" w:vAnchor="text" w:hAnchor="margin" w:xAlign="right" w:y="1"/>
      <w:rPr>
        <w:rStyle w:val="Nmerodepgina"/>
      </w:rPr>
    </w:pPr>
    <w:r>
      <w:rPr>
        <w:rStyle w:val="Nmerodepgina"/>
      </w:rPr>
      <w:fldChar w:fldCharType="begin"/>
    </w:r>
    <w:r w:rsidR="004E20B1">
      <w:rPr>
        <w:rStyle w:val="Nmerodepgina"/>
      </w:rPr>
      <w:instrText xml:space="preserve">PAGE  </w:instrText>
    </w:r>
    <w:r>
      <w:rPr>
        <w:rStyle w:val="Nmerodepgina"/>
      </w:rPr>
      <w:fldChar w:fldCharType="separate"/>
    </w:r>
    <w:r w:rsidR="003717C6">
      <w:rPr>
        <w:rStyle w:val="Nmerodepgina"/>
        <w:noProof/>
      </w:rPr>
      <w:t>45</w:t>
    </w:r>
    <w:r>
      <w:rPr>
        <w:rStyle w:val="Nmerodepgina"/>
      </w:rPr>
      <w:fldChar w:fldCharType="end"/>
    </w:r>
  </w:p>
  <w:p w:rsidR="004E20B1" w:rsidRDefault="004E20B1" w:rsidP="00933456">
    <w:pPr>
      <w:pStyle w:val="Rodap"/>
      <w:ind w:right="360"/>
    </w:pPr>
  </w:p>
  <w:p w:rsidR="004E20B1" w:rsidRDefault="004E20B1" w:rsidP="00F22DDC">
    <w:pPr>
      <w:pStyle w:val="DSLxSty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0B1" w:rsidRDefault="004E20B1">
    <w:pPr>
      <w:pStyle w:val="Rodap"/>
    </w:pPr>
  </w:p>
  <w:p w:rsidR="004E20B1" w:rsidRDefault="004E20B1" w:rsidP="00F22DDC">
    <w:pPr>
      <w:pStyle w:val="DSLxSty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0B1" w:rsidRDefault="004E20B1">
      <w:r>
        <w:separator/>
      </w:r>
    </w:p>
  </w:footnote>
  <w:footnote w:type="continuationSeparator" w:id="0">
    <w:p w:rsidR="004E20B1" w:rsidRDefault="004E20B1">
      <w:r>
        <w:continuationSeparator/>
      </w:r>
    </w:p>
  </w:footnote>
  <w:footnote w:type="continuationNotice" w:id="1">
    <w:p w:rsidR="004E20B1" w:rsidRDefault="004E20B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3CED"/>
    <w:multiLevelType w:val="hybridMultilevel"/>
    <w:tmpl w:val="A028A38C"/>
    <w:lvl w:ilvl="0" w:tplc="862E2C22">
      <w:start w:val="1"/>
      <w:numFmt w:val="lowerLetter"/>
      <w:lvlText w:val="(%1)"/>
      <w:lvlJc w:val="left"/>
      <w:pPr>
        <w:tabs>
          <w:tab w:val="num" w:pos="1080"/>
        </w:tabs>
        <w:ind w:left="108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1F53A42"/>
    <w:multiLevelType w:val="hybridMultilevel"/>
    <w:tmpl w:val="5C3CBE8A"/>
    <w:lvl w:ilvl="0" w:tplc="DC4E2D7C">
      <w:start w:val="1"/>
      <w:numFmt w:val="lowerRoman"/>
      <w:lvlText w:val="(%1) "/>
      <w:lvlJc w:val="center"/>
      <w:pPr>
        <w:ind w:left="72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038837CC"/>
    <w:multiLevelType w:val="hybridMultilevel"/>
    <w:tmpl w:val="57E6A8AE"/>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04696E02"/>
    <w:multiLevelType w:val="hybridMultilevel"/>
    <w:tmpl w:val="258E212C"/>
    <w:lvl w:ilvl="0" w:tplc="65EEC650">
      <w:start w:val="4"/>
      <w:numFmt w:val="lowerLetter"/>
      <w:lvlText w:val="(%1)"/>
      <w:lvlJc w:val="left"/>
      <w:pPr>
        <w:tabs>
          <w:tab w:val="num" w:pos="1070"/>
        </w:tabs>
        <w:ind w:left="107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AF1FC9"/>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087D65E3"/>
    <w:multiLevelType w:val="hybridMultilevel"/>
    <w:tmpl w:val="4698CCEC"/>
    <w:lvl w:ilvl="0" w:tplc="EF2ACD78">
      <w:start w:val="1"/>
      <w:numFmt w:val="lowerLetter"/>
      <w:lvlText w:val="(%1)"/>
      <w:lvlJc w:val="left"/>
      <w:pPr>
        <w:tabs>
          <w:tab w:val="num" w:pos="1070"/>
        </w:tabs>
        <w:ind w:left="1070" w:hanging="360"/>
      </w:pPr>
      <w:rPr>
        <w:rFonts w:ascii="Times New Roman" w:hAnsi="Times New Roman" w:cs="Times New Roman" w:hint="default"/>
        <w:b w:val="0"/>
        <w:i w:val="0"/>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08D345F4"/>
    <w:multiLevelType w:val="hybridMultilevel"/>
    <w:tmpl w:val="57E6A8AE"/>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0D8971FB"/>
    <w:multiLevelType w:val="hybridMultilevel"/>
    <w:tmpl w:val="483EC834"/>
    <w:lvl w:ilvl="0" w:tplc="F932B612">
      <w:start w:val="1"/>
      <w:numFmt w:val="lowerRoman"/>
      <w:lvlText w:val="(%1)"/>
      <w:lvlJc w:val="left"/>
      <w:pPr>
        <w:tabs>
          <w:tab w:val="num" w:pos="1070"/>
        </w:tabs>
        <w:ind w:left="1070" w:hanging="360"/>
      </w:pPr>
      <w:rPr>
        <w:rFonts w:ascii="Times New Roman" w:eastAsia="Batang" w:hAnsi="Times New Roman" w:cs="Times New Roman"/>
        <w:b w:val="0"/>
        <w:i w:val="0"/>
        <w:u w:val="single"/>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0E8A7849"/>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01E72B7"/>
    <w:multiLevelType w:val="hybridMultilevel"/>
    <w:tmpl w:val="57E6A8AE"/>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11E81575"/>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13281256"/>
    <w:multiLevelType w:val="hybridMultilevel"/>
    <w:tmpl w:val="5EF2EA0E"/>
    <w:lvl w:ilvl="0" w:tplc="BA5E5A14">
      <w:start w:val="1"/>
      <w:numFmt w:val="lowerLetter"/>
      <w:lvlText w:val="(%1)"/>
      <w:lvlJc w:val="left"/>
      <w:pPr>
        <w:ind w:left="7526" w:hanging="360"/>
      </w:pPr>
      <w:rPr>
        <w:rFonts w:ascii="Times New Roman" w:hAnsi="Times New Roman" w:cs="Times New Roman" w:hint="default"/>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14F10573"/>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15E06F1A"/>
    <w:multiLevelType w:val="hybridMultilevel"/>
    <w:tmpl w:val="4698CCEC"/>
    <w:lvl w:ilvl="0" w:tplc="EF2ACD78">
      <w:start w:val="1"/>
      <w:numFmt w:val="lowerLetter"/>
      <w:lvlText w:val="(%1)"/>
      <w:lvlJc w:val="left"/>
      <w:pPr>
        <w:tabs>
          <w:tab w:val="num" w:pos="1070"/>
        </w:tabs>
        <w:ind w:left="1070" w:hanging="360"/>
      </w:pPr>
      <w:rPr>
        <w:rFonts w:ascii="Times New Roman" w:hAnsi="Times New Roman" w:cs="Times New Roman" w:hint="default"/>
        <w:b w:val="0"/>
        <w:i w:val="0"/>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16E34614"/>
    <w:multiLevelType w:val="hybridMultilevel"/>
    <w:tmpl w:val="5C3CBE8A"/>
    <w:lvl w:ilvl="0" w:tplc="DC4E2D7C">
      <w:start w:val="1"/>
      <w:numFmt w:val="lowerRoman"/>
      <w:lvlText w:val="(%1) "/>
      <w:lvlJc w:val="center"/>
      <w:pPr>
        <w:ind w:left="72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1AB4317F"/>
    <w:multiLevelType w:val="hybridMultilevel"/>
    <w:tmpl w:val="34DC3DBA"/>
    <w:lvl w:ilvl="0" w:tplc="DC4E2D7C">
      <w:start w:val="1"/>
      <w:numFmt w:val="lowerRoman"/>
      <w:lvlText w:val="(%1) "/>
      <w:lvlJc w:val="center"/>
      <w:pPr>
        <w:tabs>
          <w:tab w:val="num" w:pos="1920"/>
        </w:tabs>
        <w:ind w:left="19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1B0E1CC9"/>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1D591A75"/>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20923A72"/>
    <w:multiLevelType w:val="hybridMultilevel"/>
    <w:tmpl w:val="4920D564"/>
    <w:lvl w:ilvl="0" w:tplc="073CC57C">
      <w:start w:val="1"/>
      <w:numFmt w:val="lowerRoman"/>
      <w:lvlText w:val="(%1)"/>
      <w:lvlJc w:val="left"/>
      <w:pPr>
        <w:ind w:left="2138" w:hanging="720"/>
      </w:pPr>
      <w:rPr>
        <w:rFonts w:ascii="Times New Roman" w:hAnsi="Times New Roman"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22BA7B24"/>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26D336E9"/>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nsid w:val="284B78BD"/>
    <w:multiLevelType w:val="hybridMultilevel"/>
    <w:tmpl w:val="57E6A8AE"/>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289806D2"/>
    <w:multiLevelType w:val="hybridMultilevel"/>
    <w:tmpl w:val="15BC29F2"/>
    <w:lvl w:ilvl="0" w:tplc="B03A0ECC">
      <w:start w:val="1"/>
      <w:numFmt w:val="lowerLetter"/>
      <w:lvlText w:val="(%1)"/>
      <w:lvlJc w:val="left"/>
      <w:pPr>
        <w:ind w:left="720" w:hanging="360"/>
      </w:pPr>
      <w:rPr>
        <w:rFonts w:ascii="Times New Roman" w:hAnsi="Times New Roman"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2A390BA3"/>
    <w:multiLevelType w:val="hybridMultilevel"/>
    <w:tmpl w:val="C46E51E6"/>
    <w:lvl w:ilvl="0" w:tplc="3DC4E20E">
      <w:start w:val="1"/>
      <w:numFmt w:val="lowerRoman"/>
      <w:lvlText w:val="(%1)"/>
      <w:lvlJc w:val="left"/>
      <w:pPr>
        <w:ind w:left="2138"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2BC30707"/>
    <w:multiLevelType w:val="hybridMultilevel"/>
    <w:tmpl w:val="5EF2EA0E"/>
    <w:lvl w:ilvl="0" w:tplc="BA5E5A14">
      <w:start w:val="1"/>
      <w:numFmt w:val="lowerLetter"/>
      <w:lvlText w:val="(%1)"/>
      <w:lvlJc w:val="left"/>
      <w:pPr>
        <w:ind w:left="7526" w:hanging="360"/>
      </w:pPr>
      <w:rPr>
        <w:rFonts w:ascii="Times New Roman" w:hAnsi="Times New Roman" w:cs="Times New Roman" w:hint="default"/>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nsid w:val="2CA44926"/>
    <w:multiLevelType w:val="hybridMultilevel"/>
    <w:tmpl w:val="0D0E3B54"/>
    <w:lvl w:ilvl="0" w:tplc="E9C26EC8">
      <w:start w:val="3"/>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nsid w:val="2D0E2D8D"/>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2DE30B03"/>
    <w:multiLevelType w:val="hybridMultilevel"/>
    <w:tmpl w:val="4698CCEC"/>
    <w:lvl w:ilvl="0" w:tplc="EF2ACD78">
      <w:start w:val="1"/>
      <w:numFmt w:val="lowerLetter"/>
      <w:lvlText w:val="(%1)"/>
      <w:lvlJc w:val="left"/>
      <w:pPr>
        <w:tabs>
          <w:tab w:val="num" w:pos="1070"/>
        </w:tabs>
        <w:ind w:left="1070" w:hanging="360"/>
      </w:pPr>
      <w:rPr>
        <w:rFonts w:ascii="Times New Roman" w:hAnsi="Times New Roman" w:cs="Times New Roman" w:hint="default"/>
        <w:b w:val="0"/>
        <w:i w:val="0"/>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nsid w:val="30474F44"/>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nsid w:val="33FD3B4C"/>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nsid w:val="36FF01B7"/>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nsid w:val="37A33050"/>
    <w:multiLevelType w:val="hybridMultilevel"/>
    <w:tmpl w:val="57E6A8AE"/>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nsid w:val="37B31D2B"/>
    <w:multiLevelType w:val="hybridMultilevel"/>
    <w:tmpl w:val="B21A464C"/>
    <w:lvl w:ilvl="0" w:tplc="4EAA64E6">
      <w:start w:val="1"/>
      <w:numFmt w:val="lowerLetter"/>
      <w:lvlText w:val="(%1)"/>
      <w:lvlJc w:val="left"/>
      <w:pPr>
        <w:tabs>
          <w:tab w:val="num" w:pos="1070"/>
        </w:tabs>
        <w:ind w:left="1070" w:hanging="360"/>
      </w:pPr>
      <w:rPr>
        <w:rFonts w:ascii="Times New Roman" w:hAnsi="Times New Roman" w:cs="Times New Roman" w:hint="default"/>
        <w:b w:val="0"/>
        <w:i w:val="0"/>
        <w:sz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nsid w:val="381C4E70"/>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4">
    <w:nsid w:val="3A5217E1"/>
    <w:multiLevelType w:val="hybridMultilevel"/>
    <w:tmpl w:val="57E6A8AE"/>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nsid w:val="3B4803AF"/>
    <w:multiLevelType w:val="hybridMultilevel"/>
    <w:tmpl w:val="15BC29F2"/>
    <w:lvl w:ilvl="0" w:tplc="B03A0ECC">
      <w:start w:val="1"/>
      <w:numFmt w:val="lowerLetter"/>
      <w:lvlText w:val="(%1)"/>
      <w:lvlJc w:val="left"/>
      <w:pPr>
        <w:ind w:left="720" w:hanging="360"/>
      </w:pPr>
      <w:rPr>
        <w:rFonts w:ascii="Times New Roman" w:hAnsi="Times New Roman"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nsid w:val="3BFE45E7"/>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3E0328E0"/>
    <w:multiLevelType w:val="hybridMultilevel"/>
    <w:tmpl w:val="13388C2A"/>
    <w:lvl w:ilvl="0" w:tplc="8D628F3C">
      <w:start w:val="1"/>
      <w:numFmt w:val="lowerLetter"/>
      <w:lvlText w:val="(%1)"/>
      <w:lvlJc w:val="left"/>
      <w:pPr>
        <w:tabs>
          <w:tab w:val="num" w:pos="1080"/>
        </w:tabs>
        <w:ind w:left="1080" w:hanging="360"/>
      </w:pPr>
      <w:rPr>
        <w:rFonts w:ascii="Times New Roman" w:hAnsi="Times New Roman" w:cs="Times New Roman" w:hint="default"/>
        <w:b w:val="0"/>
        <w:i w:val="0"/>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nsid w:val="44AA7EED"/>
    <w:multiLevelType w:val="hybridMultilevel"/>
    <w:tmpl w:val="13388C2A"/>
    <w:lvl w:ilvl="0" w:tplc="8D628F3C">
      <w:start w:val="1"/>
      <w:numFmt w:val="lowerLetter"/>
      <w:lvlText w:val="(%1)"/>
      <w:lvlJc w:val="left"/>
      <w:pPr>
        <w:tabs>
          <w:tab w:val="num" w:pos="1080"/>
        </w:tabs>
        <w:ind w:left="1080" w:hanging="360"/>
      </w:pPr>
      <w:rPr>
        <w:rFonts w:ascii="Times New Roman" w:hAnsi="Times New Roman" w:cs="Times New Roman" w:hint="default"/>
        <w:b w:val="0"/>
        <w:i w:val="0"/>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nsid w:val="456B68BE"/>
    <w:multiLevelType w:val="hybridMultilevel"/>
    <w:tmpl w:val="4698CCEC"/>
    <w:lvl w:ilvl="0" w:tplc="EF2ACD78">
      <w:start w:val="1"/>
      <w:numFmt w:val="lowerLetter"/>
      <w:lvlText w:val="(%1)"/>
      <w:lvlJc w:val="left"/>
      <w:pPr>
        <w:tabs>
          <w:tab w:val="num" w:pos="1070"/>
        </w:tabs>
        <w:ind w:left="1070" w:hanging="360"/>
      </w:pPr>
      <w:rPr>
        <w:rFonts w:ascii="Times New Roman" w:hAnsi="Times New Roman" w:cs="Times New Roman" w:hint="default"/>
        <w:b w:val="0"/>
        <w:i w:val="0"/>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nsid w:val="46A61205"/>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nsid w:val="478F7A44"/>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481755DE"/>
    <w:multiLevelType w:val="hybridMultilevel"/>
    <w:tmpl w:val="57E6A8AE"/>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3">
    <w:nsid w:val="49726074"/>
    <w:multiLevelType w:val="hybridMultilevel"/>
    <w:tmpl w:val="B21A464C"/>
    <w:lvl w:ilvl="0" w:tplc="4EAA64E6">
      <w:start w:val="1"/>
      <w:numFmt w:val="lowerLetter"/>
      <w:lvlText w:val="(%1)"/>
      <w:lvlJc w:val="left"/>
      <w:pPr>
        <w:tabs>
          <w:tab w:val="num" w:pos="1070"/>
        </w:tabs>
        <w:ind w:left="1070" w:hanging="360"/>
      </w:pPr>
      <w:rPr>
        <w:rFonts w:ascii="Times New Roman" w:hAnsi="Times New Roman" w:cs="Times New Roman" w:hint="default"/>
        <w:b w:val="0"/>
        <w:i w:val="0"/>
        <w:sz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4">
    <w:nsid w:val="49FB73EC"/>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nsid w:val="4ABC62B3"/>
    <w:multiLevelType w:val="hybridMultilevel"/>
    <w:tmpl w:val="483EC834"/>
    <w:lvl w:ilvl="0" w:tplc="F932B612">
      <w:start w:val="1"/>
      <w:numFmt w:val="lowerRoman"/>
      <w:lvlText w:val="(%1)"/>
      <w:lvlJc w:val="left"/>
      <w:pPr>
        <w:tabs>
          <w:tab w:val="num" w:pos="1070"/>
        </w:tabs>
        <w:ind w:left="1070" w:hanging="360"/>
      </w:pPr>
      <w:rPr>
        <w:rFonts w:ascii="Times New Roman" w:eastAsia="Batang" w:hAnsi="Times New Roman" w:cs="Times New Roman"/>
        <w:b w:val="0"/>
        <w:i w:val="0"/>
        <w:u w:val="single"/>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6">
    <w:nsid w:val="4BAD7967"/>
    <w:multiLevelType w:val="hybridMultilevel"/>
    <w:tmpl w:val="A09AA6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4C02252C"/>
    <w:multiLevelType w:val="hybridMultilevel"/>
    <w:tmpl w:val="13388C2A"/>
    <w:lvl w:ilvl="0" w:tplc="8D628F3C">
      <w:start w:val="1"/>
      <w:numFmt w:val="lowerLetter"/>
      <w:lvlText w:val="(%1)"/>
      <w:lvlJc w:val="left"/>
      <w:pPr>
        <w:tabs>
          <w:tab w:val="num" w:pos="1080"/>
        </w:tabs>
        <w:ind w:left="1080" w:hanging="360"/>
      </w:pPr>
      <w:rPr>
        <w:rFonts w:ascii="Times New Roman" w:hAnsi="Times New Roman" w:cs="Times New Roman" w:hint="default"/>
        <w:b w:val="0"/>
        <w:i w:val="0"/>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8">
    <w:nsid w:val="4DC70A66"/>
    <w:multiLevelType w:val="hybridMultilevel"/>
    <w:tmpl w:val="46242130"/>
    <w:lvl w:ilvl="0" w:tplc="23ACEEF2">
      <w:start w:val="7"/>
      <w:numFmt w:val="lowerLetter"/>
      <w:lvlText w:val="(%1)"/>
      <w:lvlJc w:val="left"/>
      <w:pPr>
        <w:ind w:left="1803" w:hanging="360"/>
      </w:pPr>
      <w:rPr>
        <w:rFonts w:hint="default"/>
      </w:rPr>
    </w:lvl>
    <w:lvl w:ilvl="1" w:tplc="04160019" w:tentative="1">
      <w:start w:val="1"/>
      <w:numFmt w:val="lowerLetter"/>
      <w:lvlText w:val="%2."/>
      <w:lvlJc w:val="left"/>
      <w:pPr>
        <w:ind w:left="2523" w:hanging="360"/>
      </w:pPr>
    </w:lvl>
    <w:lvl w:ilvl="2" w:tplc="0416001B" w:tentative="1">
      <w:start w:val="1"/>
      <w:numFmt w:val="lowerRoman"/>
      <w:lvlText w:val="%3."/>
      <w:lvlJc w:val="right"/>
      <w:pPr>
        <w:ind w:left="3243" w:hanging="180"/>
      </w:pPr>
    </w:lvl>
    <w:lvl w:ilvl="3" w:tplc="0416000F" w:tentative="1">
      <w:start w:val="1"/>
      <w:numFmt w:val="decimal"/>
      <w:lvlText w:val="%4."/>
      <w:lvlJc w:val="left"/>
      <w:pPr>
        <w:ind w:left="3963" w:hanging="360"/>
      </w:pPr>
    </w:lvl>
    <w:lvl w:ilvl="4" w:tplc="04160019" w:tentative="1">
      <w:start w:val="1"/>
      <w:numFmt w:val="lowerLetter"/>
      <w:lvlText w:val="%5."/>
      <w:lvlJc w:val="left"/>
      <w:pPr>
        <w:ind w:left="4683" w:hanging="360"/>
      </w:pPr>
    </w:lvl>
    <w:lvl w:ilvl="5" w:tplc="0416001B" w:tentative="1">
      <w:start w:val="1"/>
      <w:numFmt w:val="lowerRoman"/>
      <w:lvlText w:val="%6."/>
      <w:lvlJc w:val="right"/>
      <w:pPr>
        <w:ind w:left="5403" w:hanging="180"/>
      </w:pPr>
    </w:lvl>
    <w:lvl w:ilvl="6" w:tplc="0416000F" w:tentative="1">
      <w:start w:val="1"/>
      <w:numFmt w:val="decimal"/>
      <w:lvlText w:val="%7."/>
      <w:lvlJc w:val="left"/>
      <w:pPr>
        <w:ind w:left="6123" w:hanging="360"/>
      </w:pPr>
    </w:lvl>
    <w:lvl w:ilvl="7" w:tplc="04160019" w:tentative="1">
      <w:start w:val="1"/>
      <w:numFmt w:val="lowerLetter"/>
      <w:lvlText w:val="%8."/>
      <w:lvlJc w:val="left"/>
      <w:pPr>
        <w:ind w:left="6843" w:hanging="360"/>
      </w:pPr>
    </w:lvl>
    <w:lvl w:ilvl="8" w:tplc="0416001B" w:tentative="1">
      <w:start w:val="1"/>
      <w:numFmt w:val="lowerRoman"/>
      <w:lvlText w:val="%9."/>
      <w:lvlJc w:val="right"/>
      <w:pPr>
        <w:ind w:left="7563" w:hanging="180"/>
      </w:pPr>
    </w:lvl>
  </w:abstractNum>
  <w:abstractNum w:abstractNumId="49">
    <w:nsid w:val="4EB65BA2"/>
    <w:multiLevelType w:val="hybridMultilevel"/>
    <w:tmpl w:val="13388C2A"/>
    <w:lvl w:ilvl="0" w:tplc="8D628F3C">
      <w:start w:val="1"/>
      <w:numFmt w:val="lowerLetter"/>
      <w:lvlText w:val="(%1)"/>
      <w:lvlJc w:val="left"/>
      <w:pPr>
        <w:tabs>
          <w:tab w:val="num" w:pos="1080"/>
        </w:tabs>
        <w:ind w:left="1080" w:hanging="360"/>
      </w:pPr>
      <w:rPr>
        <w:rFonts w:ascii="Times New Roman" w:hAnsi="Times New Roman" w:cs="Times New Roman" w:hint="default"/>
        <w:b w:val="0"/>
        <w:i w:val="0"/>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0">
    <w:nsid w:val="4F8B5378"/>
    <w:multiLevelType w:val="hybridMultilevel"/>
    <w:tmpl w:val="C282A842"/>
    <w:lvl w:ilvl="0" w:tplc="AA227C22">
      <w:start w:val="1"/>
      <w:numFmt w:val="lowerLetter"/>
      <w:lvlText w:val="(%1)"/>
      <w:lvlJc w:val="left"/>
      <w:pPr>
        <w:ind w:left="1047" w:hanging="360"/>
      </w:pPr>
      <w:rPr>
        <w:rFonts w:hint="default"/>
      </w:rPr>
    </w:lvl>
    <w:lvl w:ilvl="1" w:tplc="04090019" w:tentative="1">
      <w:start w:val="1"/>
      <w:numFmt w:val="lowerLetter"/>
      <w:lvlText w:val="%2."/>
      <w:lvlJc w:val="left"/>
      <w:pPr>
        <w:ind w:left="1767" w:hanging="360"/>
      </w:pPr>
    </w:lvl>
    <w:lvl w:ilvl="2" w:tplc="0409001B" w:tentative="1">
      <w:start w:val="1"/>
      <w:numFmt w:val="lowerRoman"/>
      <w:lvlText w:val="%3."/>
      <w:lvlJc w:val="right"/>
      <w:pPr>
        <w:ind w:left="2487" w:hanging="180"/>
      </w:pPr>
    </w:lvl>
    <w:lvl w:ilvl="3" w:tplc="0409000F" w:tentative="1">
      <w:start w:val="1"/>
      <w:numFmt w:val="decimal"/>
      <w:lvlText w:val="%4."/>
      <w:lvlJc w:val="left"/>
      <w:pPr>
        <w:ind w:left="3207" w:hanging="360"/>
      </w:pPr>
    </w:lvl>
    <w:lvl w:ilvl="4" w:tplc="04090019" w:tentative="1">
      <w:start w:val="1"/>
      <w:numFmt w:val="lowerLetter"/>
      <w:lvlText w:val="%5."/>
      <w:lvlJc w:val="left"/>
      <w:pPr>
        <w:ind w:left="3927" w:hanging="360"/>
      </w:pPr>
    </w:lvl>
    <w:lvl w:ilvl="5" w:tplc="0409001B" w:tentative="1">
      <w:start w:val="1"/>
      <w:numFmt w:val="lowerRoman"/>
      <w:lvlText w:val="%6."/>
      <w:lvlJc w:val="right"/>
      <w:pPr>
        <w:ind w:left="4647" w:hanging="180"/>
      </w:pPr>
    </w:lvl>
    <w:lvl w:ilvl="6" w:tplc="0409000F" w:tentative="1">
      <w:start w:val="1"/>
      <w:numFmt w:val="decimal"/>
      <w:lvlText w:val="%7."/>
      <w:lvlJc w:val="left"/>
      <w:pPr>
        <w:ind w:left="5367" w:hanging="360"/>
      </w:pPr>
    </w:lvl>
    <w:lvl w:ilvl="7" w:tplc="04090019" w:tentative="1">
      <w:start w:val="1"/>
      <w:numFmt w:val="lowerLetter"/>
      <w:lvlText w:val="%8."/>
      <w:lvlJc w:val="left"/>
      <w:pPr>
        <w:ind w:left="6087" w:hanging="360"/>
      </w:pPr>
    </w:lvl>
    <w:lvl w:ilvl="8" w:tplc="0409001B" w:tentative="1">
      <w:start w:val="1"/>
      <w:numFmt w:val="lowerRoman"/>
      <w:lvlText w:val="%9."/>
      <w:lvlJc w:val="right"/>
      <w:pPr>
        <w:ind w:left="6807" w:hanging="180"/>
      </w:pPr>
    </w:lvl>
  </w:abstractNum>
  <w:abstractNum w:abstractNumId="51">
    <w:nsid w:val="51B843CB"/>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2">
    <w:nsid w:val="52416003"/>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3">
    <w:nsid w:val="524D0B41"/>
    <w:multiLevelType w:val="hybridMultilevel"/>
    <w:tmpl w:val="13388C2A"/>
    <w:lvl w:ilvl="0" w:tplc="8D628F3C">
      <w:start w:val="1"/>
      <w:numFmt w:val="lowerLetter"/>
      <w:lvlText w:val="(%1)"/>
      <w:lvlJc w:val="left"/>
      <w:pPr>
        <w:tabs>
          <w:tab w:val="num" w:pos="1080"/>
        </w:tabs>
        <w:ind w:left="1080" w:hanging="360"/>
      </w:pPr>
      <w:rPr>
        <w:rFonts w:ascii="Times New Roman" w:hAnsi="Times New Roman" w:cs="Times New Roman" w:hint="default"/>
        <w:b w:val="0"/>
        <w:i w:val="0"/>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4">
    <w:nsid w:val="57B7429A"/>
    <w:multiLevelType w:val="hybridMultilevel"/>
    <w:tmpl w:val="0D0E3B54"/>
    <w:lvl w:ilvl="0" w:tplc="E9C26EC8">
      <w:start w:val="3"/>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5">
    <w:nsid w:val="58062959"/>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6">
    <w:nsid w:val="58707FFC"/>
    <w:multiLevelType w:val="hybridMultilevel"/>
    <w:tmpl w:val="15BC29F2"/>
    <w:lvl w:ilvl="0" w:tplc="B03A0ECC">
      <w:start w:val="1"/>
      <w:numFmt w:val="lowerLetter"/>
      <w:lvlText w:val="(%1)"/>
      <w:lvlJc w:val="left"/>
      <w:pPr>
        <w:ind w:left="720" w:hanging="360"/>
      </w:pPr>
      <w:rPr>
        <w:rFonts w:ascii="Times New Roman" w:hAnsi="Times New Roman"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7">
    <w:nsid w:val="5965310D"/>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8">
    <w:nsid w:val="5EA4090E"/>
    <w:multiLevelType w:val="hybridMultilevel"/>
    <w:tmpl w:val="88440E90"/>
    <w:lvl w:ilvl="0" w:tplc="05C83D16">
      <w:start w:val="1"/>
      <w:numFmt w:val="decimal"/>
      <w:lvlText w:val="%1."/>
      <w:lvlJc w:val="left"/>
      <w:pPr>
        <w:ind w:left="720" w:hanging="360"/>
      </w:pPr>
      <w:rPr>
        <w:rFonts w:ascii="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nsid w:val="659267E6"/>
    <w:multiLevelType w:val="hybridMultilevel"/>
    <w:tmpl w:val="FBEA04D2"/>
    <w:lvl w:ilvl="0" w:tplc="29388F06">
      <w:start w:val="1"/>
      <w:numFmt w:val="decimal"/>
      <w:lvlText w:val="(%1)"/>
      <w:lvlJc w:val="center"/>
      <w:pPr>
        <w:tabs>
          <w:tab w:val="num" w:pos="1920"/>
        </w:tabs>
        <w:ind w:left="1920" w:hanging="360"/>
      </w:pPr>
      <w:rPr>
        <w:rFonts w:ascii="Times New Roman" w:eastAsia="Batang" w:hAnsi="Times New Roman" w:cs="Times New Roman"/>
        <w:u w:val="single"/>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0">
    <w:nsid w:val="68531305"/>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1">
    <w:nsid w:val="6A157B9A"/>
    <w:multiLevelType w:val="hybridMultilevel"/>
    <w:tmpl w:val="AEAA4A6A"/>
    <w:lvl w:ilvl="0" w:tplc="60F295F0">
      <w:start w:val="1"/>
      <w:numFmt w:val="lowerRoman"/>
      <w:lvlText w:val="(%1)"/>
      <w:lvlJc w:val="left"/>
      <w:pPr>
        <w:ind w:left="2466"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2">
    <w:nsid w:val="6DB463F5"/>
    <w:multiLevelType w:val="hybridMultilevel"/>
    <w:tmpl w:val="A028A38C"/>
    <w:lvl w:ilvl="0" w:tplc="862E2C22">
      <w:start w:val="1"/>
      <w:numFmt w:val="lowerLetter"/>
      <w:lvlText w:val="(%1)"/>
      <w:lvlJc w:val="left"/>
      <w:pPr>
        <w:tabs>
          <w:tab w:val="num" w:pos="1080"/>
        </w:tabs>
        <w:ind w:left="108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3">
    <w:nsid w:val="6EF32AAC"/>
    <w:multiLevelType w:val="hybridMultilevel"/>
    <w:tmpl w:val="A1BE9D48"/>
    <w:lvl w:ilvl="0" w:tplc="862E2C22">
      <w:start w:val="1"/>
      <w:numFmt w:val="lowerLetter"/>
      <w:lvlText w:val="(%1)"/>
      <w:lvlJc w:val="left"/>
      <w:pPr>
        <w:tabs>
          <w:tab w:val="num" w:pos="928"/>
        </w:tabs>
        <w:ind w:left="928" w:hanging="360"/>
      </w:pPr>
      <w:rPr>
        <w:b w:val="0"/>
        <w:i w:val="0"/>
      </w:rPr>
    </w:lvl>
    <w:lvl w:ilvl="1" w:tplc="04160019">
      <w:start w:val="1"/>
      <w:numFmt w:val="decimal"/>
      <w:lvlText w:val="%2."/>
      <w:lvlJc w:val="left"/>
      <w:pPr>
        <w:tabs>
          <w:tab w:val="num" w:pos="1298"/>
        </w:tabs>
        <w:ind w:left="1298" w:hanging="360"/>
      </w:pPr>
    </w:lvl>
    <w:lvl w:ilvl="2" w:tplc="0416001B">
      <w:start w:val="1"/>
      <w:numFmt w:val="decimal"/>
      <w:lvlText w:val="%3."/>
      <w:lvlJc w:val="left"/>
      <w:pPr>
        <w:tabs>
          <w:tab w:val="num" w:pos="2018"/>
        </w:tabs>
        <w:ind w:left="2018" w:hanging="360"/>
      </w:pPr>
    </w:lvl>
    <w:lvl w:ilvl="3" w:tplc="0416000F">
      <w:start w:val="1"/>
      <w:numFmt w:val="decimal"/>
      <w:lvlText w:val="%4."/>
      <w:lvlJc w:val="left"/>
      <w:pPr>
        <w:tabs>
          <w:tab w:val="num" w:pos="2738"/>
        </w:tabs>
        <w:ind w:left="2738" w:hanging="360"/>
      </w:pPr>
    </w:lvl>
    <w:lvl w:ilvl="4" w:tplc="04160019">
      <w:start w:val="1"/>
      <w:numFmt w:val="decimal"/>
      <w:lvlText w:val="%5."/>
      <w:lvlJc w:val="left"/>
      <w:pPr>
        <w:tabs>
          <w:tab w:val="num" w:pos="3458"/>
        </w:tabs>
        <w:ind w:left="3458" w:hanging="360"/>
      </w:pPr>
    </w:lvl>
    <w:lvl w:ilvl="5" w:tplc="0416001B">
      <w:start w:val="1"/>
      <w:numFmt w:val="decimal"/>
      <w:lvlText w:val="%6."/>
      <w:lvlJc w:val="left"/>
      <w:pPr>
        <w:tabs>
          <w:tab w:val="num" w:pos="4178"/>
        </w:tabs>
        <w:ind w:left="4178" w:hanging="360"/>
      </w:pPr>
    </w:lvl>
    <w:lvl w:ilvl="6" w:tplc="0416000F">
      <w:start w:val="1"/>
      <w:numFmt w:val="decimal"/>
      <w:lvlText w:val="%7."/>
      <w:lvlJc w:val="left"/>
      <w:pPr>
        <w:tabs>
          <w:tab w:val="num" w:pos="4898"/>
        </w:tabs>
        <w:ind w:left="4898" w:hanging="360"/>
      </w:pPr>
    </w:lvl>
    <w:lvl w:ilvl="7" w:tplc="04160019">
      <w:start w:val="1"/>
      <w:numFmt w:val="decimal"/>
      <w:lvlText w:val="%8."/>
      <w:lvlJc w:val="left"/>
      <w:pPr>
        <w:tabs>
          <w:tab w:val="num" w:pos="5618"/>
        </w:tabs>
        <w:ind w:left="5618" w:hanging="360"/>
      </w:pPr>
    </w:lvl>
    <w:lvl w:ilvl="8" w:tplc="0416001B">
      <w:start w:val="1"/>
      <w:numFmt w:val="decimal"/>
      <w:lvlText w:val="%9."/>
      <w:lvlJc w:val="left"/>
      <w:pPr>
        <w:tabs>
          <w:tab w:val="num" w:pos="6338"/>
        </w:tabs>
        <w:ind w:left="6338" w:hanging="360"/>
      </w:pPr>
    </w:lvl>
  </w:abstractNum>
  <w:abstractNum w:abstractNumId="64">
    <w:nsid w:val="733B71F1"/>
    <w:multiLevelType w:val="hybridMultilevel"/>
    <w:tmpl w:val="FBEA04D2"/>
    <w:lvl w:ilvl="0" w:tplc="29388F06">
      <w:start w:val="1"/>
      <w:numFmt w:val="decimal"/>
      <w:lvlText w:val="(%1)"/>
      <w:lvlJc w:val="center"/>
      <w:pPr>
        <w:tabs>
          <w:tab w:val="num" w:pos="1920"/>
        </w:tabs>
        <w:ind w:left="1920" w:hanging="360"/>
      </w:pPr>
      <w:rPr>
        <w:rFonts w:ascii="Times New Roman" w:eastAsia="Batang" w:hAnsi="Times New Roman" w:cs="Times New Roman"/>
        <w:u w:val="single"/>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5">
    <w:nsid w:val="7770505A"/>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6">
    <w:nsid w:val="7831384B"/>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7">
    <w:nsid w:val="78866CB4"/>
    <w:multiLevelType w:val="hybridMultilevel"/>
    <w:tmpl w:val="A028A38C"/>
    <w:lvl w:ilvl="0" w:tplc="862E2C22">
      <w:start w:val="1"/>
      <w:numFmt w:val="lowerLetter"/>
      <w:lvlText w:val="(%1)"/>
      <w:lvlJc w:val="left"/>
      <w:pPr>
        <w:tabs>
          <w:tab w:val="num" w:pos="1080"/>
        </w:tabs>
        <w:ind w:left="108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8">
    <w:nsid w:val="7A13013F"/>
    <w:multiLevelType w:val="hybridMultilevel"/>
    <w:tmpl w:val="AEAA4A6A"/>
    <w:lvl w:ilvl="0" w:tplc="60F295F0">
      <w:start w:val="1"/>
      <w:numFmt w:val="lowerRoman"/>
      <w:lvlText w:val="(%1)"/>
      <w:lvlJc w:val="left"/>
      <w:pPr>
        <w:ind w:left="2466"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9">
    <w:nsid w:val="7CAA5D86"/>
    <w:multiLevelType w:val="hybridMultilevel"/>
    <w:tmpl w:val="4698CCEC"/>
    <w:lvl w:ilvl="0" w:tplc="EF2ACD78">
      <w:start w:val="1"/>
      <w:numFmt w:val="lowerLetter"/>
      <w:lvlText w:val="(%1)"/>
      <w:lvlJc w:val="left"/>
      <w:pPr>
        <w:tabs>
          <w:tab w:val="num" w:pos="1070"/>
        </w:tabs>
        <w:ind w:left="1070" w:hanging="360"/>
      </w:pPr>
      <w:rPr>
        <w:rFonts w:ascii="Times New Roman" w:hAnsi="Times New Roman" w:cs="Times New Roman" w:hint="default"/>
        <w:b w:val="0"/>
        <w:i w:val="0"/>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0">
    <w:nsid w:val="7E7C270B"/>
    <w:multiLevelType w:val="hybridMultilevel"/>
    <w:tmpl w:val="AB009D0E"/>
    <w:lvl w:ilvl="0" w:tplc="EA0EC262">
      <w:start w:val="7"/>
      <w:numFmt w:val="lowerLetter"/>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71">
    <w:nsid w:val="7FF4761E"/>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7"/>
  </w:num>
  <w:num w:numId="1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num>
  <w:num w:numId="17">
    <w:abstractNumId w:val="70"/>
  </w:num>
  <w:num w:numId="18">
    <w:abstractNumId w:val="67"/>
  </w:num>
  <w:num w:numId="19">
    <w:abstractNumId w:val="0"/>
  </w:num>
  <w:num w:numId="20">
    <w:abstractNumId w:val="37"/>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num>
  <w:num w:numId="23">
    <w:abstractNumId w:val="49"/>
  </w:num>
  <w:num w:numId="24">
    <w:abstractNumId w:val="2"/>
  </w:num>
  <w:num w:numId="25">
    <w:abstractNumId w:val="34"/>
  </w:num>
  <w:num w:numId="26">
    <w:abstractNumId w:val="21"/>
  </w:num>
  <w:num w:numId="27">
    <w:abstractNumId w:val="55"/>
  </w:num>
  <w:num w:numId="28">
    <w:abstractNumId w:val="29"/>
  </w:num>
  <w:num w:numId="29">
    <w:abstractNumId w:val="36"/>
  </w:num>
  <w:num w:numId="30">
    <w:abstractNumId w:val="28"/>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4"/>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num>
  <w:num w:numId="51">
    <w:abstractNumId w:val="46"/>
  </w:num>
  <w:num w:numId="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
  </w:num>
  <w:num w:numId="75">
    <w:abstractNumId w:val="58"/>
  </w:num>
  <w:num w:numId="76">
    <w:abstractNumId w:val="48"/>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ctiveWritingStyle w:appName="MSWord" w:lang="pt-BR" w:vendorID="1" w:dllVersion="513" w:checkStyle="1"/>
  <w:activeWritingStyle w:appName="MSWord" w:lang="pt-PT" w:vendorID="1" w:dllVersion="513" w:checkStyle="1"/>
  <w:activeWritingStyle w:appName="MSWord" w:lang="pt-PT" w:vendorID="13" w:dllVersion="513" w:checkStyle="1"/>
  <w:proofState w:spelling="clean" w:grammar="clean"/>
  <w:stylePaneFormatFilter w:val="3F0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adjustLineHeightInTable/>
    <w:useFELayout/>
  </w:compat>
  <w:docVars>
    <w:docVar w:name="WfBmTagged" w:val="11"/>
    <w:docVar w:name="WfGraphics" w:val="X"/>
    <w:docVar w:name="WfLargeDoc" w:val="11"/>
    <w:docVar w:name="WfLastSegment" w:val=" 336974 n"/>
    <w:docVar w:name="WfProtection" w:val="1"/>
    <w:docVar w:name="WfStyles" w:val=" 329   no"/>
  </w:docVars>
  <w:rsids>
    <w:rsidRoot w:val="00D17099"/>
    <w:rsid w:val="00002058"/>
    <w:rsid w:val="00010C4A"/>
    <w:rsid w:val="00011B57"/>
    <w:rsid w:val="00012639"/>
    <w:rsid w:val="00013830"/>
    <w:rsid w:val="000141D7"/>
    <w:rsid w:val="00014E00"/>
    <w:rsid w:val="00016FA1"/>
    <w:rsid w:val="00020718"/>
    <w:rsid w:val="00021271"/>
    <w:rsid w:val="00022547"/>
    <w:rsid w:val="000245DE"/>
    <w:rsid w:val="00025187"/>
    <w:rsid w:val="00027474"/>
    <w:rsid w:val="00030A93"/>
    <w:rsid w:val="00030F9E"/>
    <w:rsid w:val="000329F3"/>
    <w:rsid w:val="00033C2C"/>
    <w:rsid w:val="0003468D"/>
    <w:rsid w:val="000370AC"/>
    <w:rsid w:val="00040825"/>
    <w:rsid w:val="00041B10"/>
    <w:rsid w:val="00043144"/>
    <w:rsid w:val="000449BE"/>
    <w:rsid w:val="00046FD4"/>
    <w:rsid w:val="00050B28"/>
    <w:rsid w:val="00050CCD"/>
    <w:rsid w:val="00051A02"/>
    <w:rsid w:val="00052F3C"/>
    <w:rsid w:val="000534AE"/>
    <w:rsid w:val="00053E65"/>
    <w:rsid w:val="000568D4"/>
    <w:rsid w:val="00057988"/>
    <w:rsid w:val="00057CED"/>
    <w:rsid w:val="00061BE0"/>
    <w:rsid w:val="00064D5E"/>
    <w:rsid w:val="00067661"/>
    <w:rsid w:val="00070541"/>
    <w:rsid w:val="00072C81"/>
    <w:rsid w:val="00075A72"/>
    <w:rsid w:val="00076FF1"/>
    <w:rsid w:val="000779A9"/>
    <w:rsid w:val="00080A0C"/>
    <w:rsid w:val="000814F5"/>
    <w:rsid w:val="00085497"/>
    <w:rsid w:val="0008769A"/>
    <w:rsid w:val="00095AFB"/>
    <w:rsid w:val="00095DA4"/>
    <w:rsid w:val="00096461"/>
    <w:rsid w:val="00097293"/>
    <w:rsid w:val="00097449"/>
    <w:rsid w:val="000A1D9B"/>
    <w:rsid w:val="000A2368"/>
    <w:rsid w:val="000A2911"/>
    <w:rsid w:val="000A2F4D"/>
    <w:rsid w:val="000A60F9"/>
    <w:rsid w:val="000A6672"/>
    <w:rsid w:val="000A78A4"/>
    <w:rsid w:val="000B0508"/>
    <w:rsid w:val="000B0D67"/>
    <w:rsid w:val="000B0FDB"/>
    <w:rsid w:val="000B16AD"/>
    <w:rsid w:val="000B1915"/>
    <w:rsid w:val="000B3D70"/>
    <w:rsid w:val="000B4EF9"/>
    <w:rsid w:val="000B6514"/>
    <w:rsid w:val="000C25D0"/>
    <w:rsid w:val="000C4246"/>
    <w:rsid w:val="000C5307"/>
    <w:rsid w:val="000C63A3"/>
    <w:rsid w:val="000D18B0"/>
    <w:rsid w:val="000D2994"/>
    <w:rsid w:val="000D3302"/>
    <w:rsid w:val="000E0C8B"/>
    <w:rsid w:val="000E24AA"/>
    <w:rsid w:val="000E442A"/>
    <w:rsid w:val="000E4BE1"/>
    <w:rsid w:val="000F2B59"/>
    <w:rsid w:val="000F3D6B"/>
    <w:rsid w:val="000F7514"/>
    <w:rsid w:val="00105072"/>
    <w:rsid w:val="001143B4"/>
    <w:rsid w:val="0011522A"/>
    <w:rsid w:val="00116F19"/>
    <w:rsid w:val="001205DD"/>
    <w:rsid w:val="00121A70"/>
    <w:rsid w:val="00126572"/>
    <w:rsid w:val="00130489"/>
    <w:rsid w:val="00136525"/>
    <w:rsid w:val="00136A60"/>
    <w:rsid w:val="00142DC0"/>
    <w:rsid w:val="00143C0E"/>
    <w:rsid w:val="00144710"/>
    <w:rsid w:val="001464E8"/>
    <w:rsid w:val="001472A8"/>
    <w:rsid w:val="00147607"/>
    <w:rsid w:val="00147813"/>
    <w:rsid w:val="00150A7A"/>
    <w:rsid w:val="00151609"/>
    <w:rsid w:val="00151833"/>
    <w:rsid w:val="00153ECD"/>
    <w:rsid w:val="00153EE9"/>
    <w:rsid w:val="00153F6C"/>
    <w:rsid w:val="001605A0"/>
    <w:rsid w:val="001607A6"/>
    <w:rsid w:val="0016090D"/>
    <w:rsid w:val="001610A2"/>
    <w:rsid w:val="001629DF"/>
    <w:rsid w:val="00165C67"/>
    <w:rsid w:val="00165F1E"/>
    <w:rsid w:val="00167342"/>
    <w:rsid w:val="00171D45"/>
    <w:rsid w:val="0017248A"/>
    <w:rsid w:val="0017361F"/>
    <w:rsid w:val="00173D96"/>
    <w:rsid w:val="00174445"/>
    <w:rsid w:val="00175FBB"/>
    <w:rsid w:val="00176DD9"/>
    <w:rsid w:val="00181E41"/>
    <w:rsid w:val="001831F8"/>
    <w:rsid w:val="001839E6"/>
    <w:rsid w:val="00185512"/>
    <w:rsid w:val="00186174"/>
    <w:rsid w:val="00193D30"/>
    <w:rsid w:val="00197C12"/>
    <w:rsid w:val="001A0633"/>
    <w:rsid w:val="001A1446"/>
    <w:rsid w:val="001A14A9"/>
    <w:rsid w:val="001A176F"/>
    <w:rsid w:val="001A17CD"/>
    <w:rsid w:val="001A58F0"/>
    <w:rsid w:val="001A614D"/>
    <w:rsid w:val="001A69BC"/>
    <w:rsid w:val="001B09F9"/>
    <w:rsid w:val="001B0EF4"/>
    <w:rsid w:val="001B17FF"/>
    <w:rsid w:val="001B38F2"/>
    <w:rsid w:val="001B4065"/>
    <w:rsid w:val="001B69AE"/>
    <w:rsid w:val="001C164F"/>
    <w:rsid w:val="001C1E2E"/>
    <w:rsid w:val="001C224C"/>
    <w:rsid w:val="001C4CCE"/>
    <w:rsid w:val="001C4E1F"/>
    <w:rsid w:val="001D0CA2"/>
    <w:rsid w:val="001D18E3"/>
    <w:rsid w:val="001D4163"/>
    <w:rsid w:val="001D4B57"/>
    <w:rsid w:val="001D5215"/>
    <w:rsid w:val="001D52BC"/>
    <w:rsid w:val="001D6034"/>
    <w:rsid w:val="001D7AA3"/>
    <w:rsid w:val="001E12F3"/>
    <w:rsid w:val="001E20D1"/>
    <w:rsid w:val="001E36D3"/>
    <w:rsid w:val="001E515C"/>
    <w:rsid w:val="001E6989"/>
    <w:rsid w:val="001E7D0A"/>
    <w:rsid w:val="001F2B4D"/>
    <w:rsid w:val="001F4F9C"/>
    <w:rsid w:val="00201CEF"/>
    <w:rsid w:val="00201FA6"/>
    <w:rsid w:val="0020530E"/>
    <w:rsid w:val="00210CCF"/>
    <w:rsid w:val="0021527F"/>
    <w:rsid w:val="002160BC"/>
    <w:rsid w:val="002164D9"/>
    <w:rsid w:val="00217BC2"/>
    <w:rsid w:val="00223B49"/>
    <w:rsid w:val="0022699F"/>
    <w:rsid w:val="00227036"/>
    <w:rsid w:val="00231112"/>
    <w:rsid w:val="002326B6"/>
    <w:rsid w:val="00242F08"/>
    <w:rsid w:val="00243255"/>
    <w:rsid w:val="002576DB"/>
    <w:rsid w:val="0026181A"/>
    <w:rsid w:val="00261827"/>
    <w:rsid w:val="002622B4"/>
    <w:rsid w:val="00264EE0"/>
    <w:rsid w:val="00266307"/>
    <w:rsid w:val="002675F0"/>
    <w:rsid w:val="00267F94"/>
    <w:rsid w:val="0027136A"/>
    <w:rsid w:val="00273199"/>
    <w:rsid w:val="0027339C"/>
    <w:rsid w:val="002737EA"/>
    <w:rsid w:val="002740A2"/>
    <w:rsid w:val="002747E6"/>
    <w:rsid w:val="002749C2"/>
    <w:rsid w:val="002775B1"/>
    <w:rsid w:val="00277C53"/>
    <w:rsid w:val="00280907"/>
    <w:rsid w:val="00282377"/>
    <w:rsid w:val="002825B0"/>
    <w:rsid w:val="00284279"/>
    <w:rsid w:val="00285A0F"/>
    <w:rsid w:val="00294169"/>
    <w:rsid w:val="002945FC"/>
    <w:rsid w:val="002959D4"/>
    <w:rsid w:val="00296EC2"/>
    <w:rsid w:val="002A0F0D"/>
    <w:rsid w:val="002A247F"/>
    <w:rsid w:val="002A641D"/>
    <w:rsid w:val="002A683D"/>
    <w:rsid w:val="002A7887"/>
    <w:rsid w:val="002A7A4C"/>
    <w:rsid w:val="002B11F5"/>
    <w:rsid w:val="002B5A98"/>
    <w:rsid w:val="002B5F40"/>
    <w:rsid w:val="002B6900"/>
    <w:rsid w:val="002C17E1"/>
    <w:rsid w:val="002C1D7A"/>
    <w:rsid w:val="002C26F1"/>
    <w:rsid w:val="002C2904"/>
    <w:rsid w:val="002C2D5B"/>
    <w:rsid w:val="002C4145"/>
    <w:rsid w:val="002C793C"/>
    <w:rsid w:val="002D0535"/>
    <w:rsid w:val="002D1C1C"/>
    <w:rsid w:val="002D29D9"/>
    <w:rsid w:val="002D33DD"/>
    <w:rsid w:val="002D3B06"/>
    <w:rsid w:val="002D5D57"/>
    <w:rsid w:val="002E03EF"/>
    <w:rsid w:val="002E542D"/>
    <w:rsid w:val="002E5FAF"/>
    <w:rsid w:val="002E791F"/>
    <w:rsid w:val="002E7D29"/>
    <w:rsid w:val="002F0A9E"/>
    <w:rsid w:val="002F3AEB"/>
    <w:rsid w:val="002F3BB8"/>
    <w:rsid w:val="002F502A"/>
    <w:rsid w:val="002F5687"/>
    <w:rsid w:val="002F6D0B"/>
    <w:rsid w:val="003014DC"/>
    <w:rsid w:val="00304B0E"/>
    <w:rsid w:val="00305F49"/>
    <w:rsid w:val="00310CC3"/>
    <w:rsid w:val="00315154"/>
    <w:rsid w:val="00315830"/>
    <w:rsid w:val="00316F70"/>
    <w:rsid w:val="00320E23"/>
    <w:rsid w:val="00324A01"/>
    <w:rsid w:val="0032582E"/>
    <w:rsid w:val="003266AD"/>
    <w:rsid w:val="00326FD5"/>
    <w:rsid w:val="003304D5"/>
    <w:rsid w:val="00330E1A"/>
    <w:rsid w:val="003323A0"/>
    <w:rsid w:val="0033414D"/>
    <w:rsid w:val="00336B91"/>
    <w:rsid w:val="00337A38"/>
    <w:rsid w:val="00341F2A"/>
    <w:rsid w:val="00342849"/>
    <w:rsid w:val="00344615"/>
    <w:rsid w:val="00351D61"/>
    <w:rsid w:val="00355453"/>
    <w:rsid w:val="003569BA"/>
    <w:rsid w:val="00362C89"/>
    <w:rsid w:val="0036397F"/>
    <w:rsid w:val="00365197"/>
    <w:rsid w:val="003656C7"/>
    <w:rsid w:val="00366AC2"/>
    <w:rsid w:val="00366F18"/>
    <w:rsid w:val="003717C6"/>
    <w:rsid w:val="00372C20"/>
    <w:rsid w:val="003751F0"/>
    <w:rsid w:val="00375689"/>
    <w:rsid w:val="00377111"/>
    <w:rsid w:val="00380393"/>
    <w:rsid w:val="00380900"/>
    <w:rsid w:val="003828AA"/>
    <w:rsid w:val="00382A5B"/>
    <w:rsid w:val="00382E4E"/>
    <w:rsid w:val="00382E91"/>
    <w:rsid w:val="00383D83"/>
    <w:rsid w:val="00387C6D"/>
    <w:rsid w:val="00387FED"/>
    <w:rsid w:val="003943CE"/>
    <w:rsid w:val="00397867"/>
    <w:rsid w:val="00397EB1"/>
    <w:rsid w:val="003A1A57"/>
    <w:rsid w:val="003A33A0"/>
    <w:rsid w:val="003B4AB6"/>
    <w:rsid w:val="003B4D49"/>
    <w:rsid w:val="003C2F4A"/>
    <w:rsid w:val="003C4A68"/>
    <w:rsid w:val="003C5CC8"/>
    <w:rsid w:val="003C5F15"/>
    <w:rsid w:val="003C6216"/>
    <w:rsid w:val="003D13EA"/>
    <w:rsid w:val="003D1725"/>
    <w:rsid w:val="003D1B46"/>
    <w:rsid w:val="003D2BF5"/>
    <w:rsid w:val="003D338A"/>
    <w:rsid w:val="003D5FEF"/>
    <w:rsid w:val="003E073B"/>
    <w:rsid w:val="003E16F2"/>
    <w:rsid w:val="003E32EB"/>
    <w:rsid w:val="003E511B"/>
    <w:rsid w:val="003F3CA6"/>
    <w:rsid w:val="003F4062"/>
    <w:rsid w:val="003F4126"/>
    <w:rsid w:val="003F5F09"/>
    <w:rsid w:val="004005C2"/>
    <w:rsid w:val="00402C7D"/>
    <w:rsid w:val="00406274"/>
    <w:rsid w:val="00406C36"/>
    <w:rsid w:val="004105DD"/>
    <w:rsid w:val="00410952"/>
    <w:rsid w:val="00414431"/>
    <w:rsid w:val="004152B6"/>
    <w:rsid w:val="00416833"/>
    <w:rsid w:val="00417B95"/>
    <w:rsid w:val="0042067A"/>
    <w:rsid w:val="004222F5"/>
    <w:rsid w:val="004226AA"/>
    <w:rsid w:val="00424403"/>
    <w:rsid w:val="00424DC6"/>
    <w:rsid w:val="00425E2C"/>
    <w:rsid w:val="00427659"/>
    <w:rsid w:val="00427A9B"/>
    <w:rsid w:val="00430BD8"/>
    <w:rsid w:val="00430CA4"/>
    <w:rsid w:val="00433CD0"/>
    <w:rsid w:val="00435A61"/>
    <w:rsid w:val="0043623F"/>
    <w:rsid w:val="0043752B"/>
    <w:rsid w:val="0043759B"/>
    <w:rsid w:val="00441E9F"/>
    <w:rsid w:val="00442132"/>
    <w:rsid w:val="00443448"/>
    <w:rsid w:val="00443D77"/>
    <w:rsid w:val="004441DA"/>
    <w:rsid w:val="00450607"/>
    <w:rsid w:val="0045361B"/>
    <w:rsid w:val="00453E81"/>
    <w:rsid w:val="00456D5F"/>
    <w:rsid w:val="0046093B"/>
    <w:rsid w:val="00461462"/>
    <w:rsid w:val="0046435C"/>
    <w:rsid w:val="00467276"/>
    <w:rsid w:val="0046767E"/>
    <w:rsid w:val="00471D2E"/>
    <w:rsid w:val="00471DC5"/>
    <w:rsid w:val="004731CB"/>
    <w:rsid w:val="004746F3"/>
    <w:rsid w:val="0047508A"/>
    <w:rsid w:val="0047747C"/>
    <w:rsid w:val="00484885"/>
    <w:rsid w:val="00487CE2"/>
    <w:rsid w:val="004904CB"/>
    <w:rsid w:val="00490803"/>
    <w:rsid w:val="00492C6D"/>
    <w:rsid w:val="004934E1"/>
    <w:rsid w:val="00493801"/>
    <w:rsid w:val="00496D95"/>
    <w:rsid w:val="004A01BF"/>
    <w:rsid w:val="004A3279"/>
    <w:rsid w:val="004A5F85"/>
    <w:rsid w:val="004A7198"/>
    <w:rsid w:val="004A7433"/>
    <w:rsid w:val="004B46CA"/>
    <w:rsid w:val="004B584A"/>
    <w:rsid w:val="004B6D44"/>
    <w:rsid w:val="004C6AA1"/>
    <w:rsid w:val="004D1E8F"/>
    <w:rsid w:val="004D388B"/>
    <w:rsid w:val="004D7D76"/>
    <w:rsid w:val="004E07D6"/>
    <w:rsid w:val="004E20B1"/>
    <w:rsid w:val="004E4BEF"/>
    <w:rsid w:val="004E70F6"/>
    <w:rsid w:val="004F105C"/>
    <w:rsid w:val="004F1B5B"/>
    <w:rsid w:val="004F2127"/>
    <w:rsid w:val="004F2356"/>
    <w:rsid w:val="004F347A"/>
    <w:rsid w:val="004F59F3"/>
    <w:rsid w:val="004F7369"/>
    <w:rsid w:val="005009EC"/>
    <w:rsid w:val="00505356"/>
    <w:rsid w:val="00510ABA"/>
    <w:rsid w:val="005122E8"/>
    <w:rsid w:val="00514C37"/>
    <w:rsid w:val="005152F9"/>
    <w:rsid w:val="00516ACD"/>
    <w:rsid w:val="00517E6E"/>
    <w:rsid w:val="005217CE"/>
    <w:rsid w:val="0052280E"/>
    <w:rsid w:val="00524DDD"/>
    <w:rsid w:val="0052602B"/>
    <w:rsid w:val="00530612"/>
    <w:rsid w:val="005311CA"/>
    <w:rsid w:val="00531ADA"/>
    <w:rsid w:val="005322E6"/>
    <w:rsid w:val="005325DB"/>
    <w:rsid w:val="005355CD"/>
    <w:rsid w:val="005410AD"/>
    <w:rsid w:val="005416A3"/>
    <w:rsid w:val="00541D8F"/>
    <w:rsid w:val="00544FA5"/>
    <w:rsid w:val="0054651B"/>
    <w:rsid w:val="005468D3"/>
    <w:rsid w:val="00554AC2"/>
    <w:rsid w:val="00555658"/>
    <w:rsid w:val="00560CFB"/>
    <w:rsid w:val="0056138E"/>
    <w:rsid w:val="00562797"/>
    <w:rsid w:val="005631E0"/>
    <w:rsid w:val="00571C8B"/>
    <w:rsid w:val="00574C2D"/>
    <w:rsid w:val="0057546C"/>
    <w:rsid w:val="0057676C"/>
    <w:rsid w:val="005812D7"/>
    <w:rsid w:val="0058393A"/>
    <w:rsid w:val="00583E80"/>
    <w:rsid w:val="00585A52"/>
    <w:rsid w:val="00586B72"/>
    <w:rsid w:val="0059272B"/>
    <w:rsid w:val="00593562"/>
    <w:rsid w:val="00594EDB"/>
    <w:rsid w:val="0059567D"/>
    <w:rsid w:val="005959F9"/>
    <w:rsid w:val="00595BA7"/>
    <w:rsid w:val="005966C9"/>
    <w:rsid w:val="005A1C08"/>
    <w:rsid w:val="005A23F6"/>
    <w:rsid w:val="005A50F4"/>
    <w:rsid w:val="005A669D"/>
    <w:rsid w:val="005A6F9F"/>
    <w:rsid w:val="005A7773"/>
    <w:rsid w:val="005B2750"/>
    <w:rsid w:val="005B3ADD"/>
    <w:rsid w:val="005B6124"/>
    <w:rsid w:val="005B637B"/>
    <w:rsid w:val="005B6E6B"/>
    <w:rsid w:val="005C07A0"/>
    <w:rsid w:val="005C0DDF"/>
    <w:rsid w:val="005C1854"/>
    <w:rsid w:val="005C201E"/>
    <w:rsid w:val="005C4C0F"/>
    <w:rsid w:val="005C5FC3"/>
    <w:rsid w:val="005C6528"/>
    <w:rsid w:val="005D1755"/>
    <w:rsid w:val="005D2DD5"/>
    <w:rsid w:val="005D3197"/>
    <w:rsid w:val="005E1681"/>
    <w:rsid w:val="005E182B"/>
    <w:rsid w:val="005E290C"/>
    <w:rsid w:val="005E60AD"/>
    <w:rsid w:val="005E61B5"/>
    <w:rsid w:val="005F01F8"/>
    <w:rsid w:val="005F22D1"/>
    <w:rsid w:val="005F4A11"/>
    <w:rsid w:val="005F57CD"/>
    <w:rsid w:val="005F6892"/>
    <w:rsid w:val="005F78CA"/>
    <w:rsid w:val="00600D2F"/>
    <w:rsid w:val="006128E1"/>
    <w:rsid w:val="00617331"/>
    <w:rsid w:val="0062368A"/>
    <w:rsid w:val="00623B17"/>
    <w:rsid w:val="00623C2C"/>
    <w:rsid w:val="00626B21"/>
    <w:rsid w:val="00627CC7"/>
    <w:rsid w:val="00630A19"/>
    <w:rsid w:val="00640490"/>
    <w:rsid w:val="006431E6"/>
    <w:rsid w:val="0064409D"/>
    <w:rsid w:val="0064693A"/>
    <w:rsid w:val="00646BBF"/>
    <w:rsid w:val="006520B4"/>
    <w:rsid w:val="0065777D"/>
    <w:rsid w:val="00661007"/>
    <w:rsid w:val="00661F1E"/>
    <w:rsid w:val="006623A5"/>
    <w:rsid w:val="00663E36"/>
    <w:rsid w:val="006659A1"/>
    <w:rsid w:val="00671775"/>
    <w:rsid w:val="0067657C"/>
    <w:rsid w:val="00680AD6"/>
    <w:rsid w:val="006816E9"/>
    <w:rsid w:val="00681951"/>
    <w:rsid w:val="00687A63"/>
    <w:rsid w:val="006906DB"/>
    <w:rsid w:val="006934E4"/>
    <w:rsid w:val="00694DA9"/>
    <w:rsid w:val="0069793D"/>
    <w:rsid w:val="006A1ADC"/>
    <w:rsid w:val="006A2037"/>
    <w:rsid w:val="006A50E7"/>
    <w:rsid w:val="006B29EF"/>
    <w:rsid w:val="006B3C48"/>
    <w:rsid w:val="006B59B7"/>
    <w:rsid w:val="006B636D"/>
    <w:rsid w:val="006B770F"/>
    <w:rsid w:val="006C1D65"/>
    <w:rsid w:val="006C4962"/>
    <w:rsid w:val="006C7E02"/>
    <w:rsid w:val="006D0BEA"/>
    <w:rsid w:val="006D1559"/>
    <w:rsid w:val="006D1779"/>
    <w:rsid w:val="006D44B1"/>
    <w:rsid w:val="006D6377"/>
    <w:rsid w:val="006D660C"/>
    <w:rsid w:val="006E10CD"/>
    <w:rsid w:val="006E25B3"/>
    <w:rsid w:val="006E5AEF"/>
    <w:rsid w:val="006E5E61"/>
    <w:rsid w:val="006E6B73"/>
    <w:rsid w:val="006F05B7"/>
    <w:rsid w:val="006F1A45"/>
    <w:rsid w:val="006F770B"/>
    <w:rsid w:val="006F7BAE"/>
    <w:rsid w:val="00703A05"/>
    <w:rsid w:val="0070575E"/>
    <w:rsid w:val="00705834"/>
    <w:rsid w:val="00706FD7"/>
    <w:rsid w:val="0070798B"/>
    <w:rsid w:val="00711E0D"/>
    <w:rsid w:val="0071336F"/>
    <w:rsid w:val="00715A1A"/>
    <w:rsid w:val="00715B77"/>
    <w:rsid w:val="0071689C"/>
    <w:rsid w:val="00722878"/>
    <w:rsid w:val="0072315A"/>
    <w:rsid w:val="00723BFD"/>
    <w:rsid w:val="0072432B"/>
    <w:rsid w:val="00725D94"/>
    <w:rsid w:val="007305CC"/>
    <w:rsid w:val="007323BA"/>
    <w:rsid w:val="00735BA7"/>
    <w:rsid w:val="00735F05"/>
    <w:rsid w:val="00743F15"/>
    <w:rsid w:val="0074565C"/>
    <w:rsid w:val="00745E7D"/>
    <w:rsid w:val="0075118D"/>
    <w:rsid w:val="0075439C"/>
    <w:rsid w:val="00754462"/>
    <w:rsid w:val="0076015D"/>
    <w:rsid w:val="00762B70"/>
    <w:rsid w:val="00763FB9"/>
    <w:rsid w:val="00764B0B"/>
    <w:rsid w:val="00767E4D"/>
    <w:rsid w:val="00770341"/>
    <w:rsid w:val="007712C3"/>
    <w:rsid w:val="00771A7F"/>
    <w:rsid w:val="00771ACF"/>
    <w:rsid w:val="00771C9E"/>
    <w:rsid w:val="00772AE2"/>
    <w:rsid w:val="00773A70"/>
    <w:rsid w:val="00774555"/>
    <w:rsid w:val="0077578F"/>
    <w:rsid w:val="00777236"/>
    <w:rsid w:val="00777789"/>
    <w:rsid w:val="007800BF"/>
    <w:rsid w:val="00780FAD"/>
    <w:rsid w:val="00781148"/>
    <w:rsid w:val="00784F04"/>
    <w:rsid w:val="0078587F"/>
    <w:rsid w:val="00785C59"/>
    <w:rsid w:val="0078668D"/>
    <w:rsid w:val="00791074"/>
    <w:rsid w:val="00795AAD"/>
    <w:rsid w:val="007976CA"/>
    <w:rsid w:val="007A1D4F"/>
    <w:rsid w:val="007A2D0B"/>
    <w:rsid w:val="007A3BE1"/>
    <w:rsid w:val="007A3CE1"/>
    <w:rsid w:val="007A3E21"/>
    <w:rsid w:val="007A5AC5"/>
    <w:rsid w:val="007A694D"/>
    <w:rsid w:val="007A7D1E"/>
    <w:rsid w:val="007B1CC1"/>
    <w:rsid w:val="007B4E2C"/>
    <w:rsid w:val="007B566F"/>
    <w:rsid w:val="007B74DE"/>
    <w:rsid w:val="007C2BCD"/>
    <w:rsid w:val="007C4D9D"/>
    <w:rsid w:val="007D0408"/>
    <w:rsid w:val="007D5D02"/>
    <w:rsid w:val="007D70C2"/>
    <w:rsid w:val="007E0AF4"/>
    <w:rsid w:val="007E233B"/>
    <w:rsid w:val="007E4BCF"/>
    <w:rsid w:val="007E5BAE"/>
    <w:rsid w:val="007E5F61"/>
    <w:rsid w:val="007E6CC8"/>
    <w:rsid w:val="007E7D80"/>
    <w:rsid w:val="007F365A"/>
    <w:rsid w:val="007F3F83"/>
    <w:rsid w:val="007F3F8E"/>
    <w:rsid w:val="007F775D"/>
    <w:rsid w:val="007F7EC1"/>
    <w:rsid w:val="00800C36"/>
    <w:rsid w:val="00801CC3"/>
    <w:rsid w:val="008102C3"/>
    <w:rsid w:val="00810742"/>
    <w:rsid w:val="00814A74"/>
    <w:rsid w:val="0081507E"/>
    <w:rsid w:val="00815611"/>
    <w:rsid w:val="00815973"/>
    <w:rsid w:val="008172BA"/>
    <w:rsid w:val="00817E95"/>
    <w:rsid w:val="008224BA"/>
    <w:rsid w:val="00822D8E"/>
    <w:rsid w:val="00823CA6"/>
    <w:rsid w:val="00823F94"/>
    <w:rsid w:val="00824569"/>
    <w:rsid w:val="0082656F"/>
    <w:rsid w:val="008272FC"/>
    <w:rsid w:val="00830AD1"/>
    <w:rsid w:val="00831C94"/>
    <w:rsid w:val="00832E1C"/>
    <w:rsid w:val="00833D67"/>
    <w:rsid w:val="00834403"/>
    <w:rsid w:val="00835811"/>
    <w:rsid w:val="00837569"/>
    <w:rsid w:val="00840B2D"/>
    <w:rsid w:val="0084792F"/>
    <w:rsid w:val="00847946"/>
    <w:rsid w:val="00851C4E"/>
    <w:rsid w:val="00853088"/>
    <w:rsid w:val="00853366"/>
    <w:rsid w:val="008565E3"/>
    <w:rsid w:val="00857E5F"/>
    <w:rsid w:val="00862575"/>
    <w:rsid w:val="0086291A"/>
    <w:rsid w:val="008637D4"/>
    <w:rsid w:val="00866D25"/>
    <w:rsid w:val="00867C99"/>
    <w:rsid w:val="0087218D"/>
    <w:rsid w:val="0087424E"/>
    <w:rsid w:val="0087731B"/>
    <w:rsid w:val="008813B5"/>
    <w:rsid w:val="00882FE3"/>
    <w:rsid w:val="008830EA"/>
    <w:rsid w:val="00883F49"/>
    <w:rsid w:val="00884B62"/>
    <w:rsid w:val="00887B4E"/>
    <w:rsid w:val="00887FFD"/>
    <w:rsid w:val="0089029A"/>
    <w:rsid w:val="00891819"/>
    <w:rsid w:val="00891A11"/>
    <w:rsid w:val="00893F03"/>
    <w:rsid w:val="00894F41"/>
    <w:rsid w:val="008A1E47"/>
    <w:rsid w:val="008A2B9A"/>
    <w:rsid w:val="008A6ACE"/>
    <w:rsid w:val="008A6C5A"/>
    <w:rsid w:val="008B1BC2"/>
    <w:rsid w:val="008B2707"/>
    <w:rsid w:val="008B3199"/>
    <w:rsid w:val="008B3C8F"/>
    <w:rsid w:val="008B4984"/>
    <w:rsid w:val="008B6E2C"/>
    <w:rsid w:val="008B6F12"/>
    <w:rsid w:val="008B70EF"/>
    <w:rsid w:val="008C1C52"/>
    <w:rsid w:val="008C6155"/>
    <w:rsid w:val="008D22C6"/>
    <w:rsid w:val="008D28C6"/>
    <w:rsid w:val="008D297E"/>
    <w:rsid w:val="008E2552"/>
    <w:rsid w:val="008E4045"/>
    <w:rsid w:val="008E4A28"/>
    <w:rsid w:val="008F44C8"/>
    <w:rsid w:val="008F4583"/>
    <w:rsid w:val="008F690C"/>
    <w:rsid w:val="008F6A08"/>
    <w:rsid w:val="008F6D25"/>
    <w:rsid w:val="0090127A"/>
    <w:rsid w:val="00902B06"/>
    <w:rsid w:val="009065D1"/>
    <w:rsid w:val="00906A40"/>
    <w:rsid w:val="009075E5"/>
    <w:rsid w:val="009120C2"/>
    <w:rsid w:val="0091233D"/>
    <w:rsid w:val="00920142"/>
    <w:rsid w:val="00920755"/>
    <w:rsid w:val="00920B1E"/>
    <w:rsid w:val="00921C66"/>
    <w:rsid w:val="009224E8"/>
    <w:rsid w:val="0092515B"/>
    <w:rsid w:val="00933456"/>
    <w:rsid w:val="00935247"/>
    <w:rsid w:val="00936E4A"/>
    <w:rsid w:val="00937CA3"/>
    <w:rsid w:val="00942812"/>
    <w:rsid w:val="0094413A"/>
    <w:rsid w:val="009459FE"/>
    <w:rsid w:val="00945D5B"/>
    <w:rsid w:val="00947A59"/>
    <w:rsid w:val="00951A5E"/>
    <w:rsid w:val="00951D20"/>
    <w:rsid w:val="00952E4E"/>
    <w:rsid w:val="009537BA"/>
    <w:rsid w:val="00953BF0"/>
    <w:rsid w:val="00954098"/>
    <w:rsid w:val="009544FD"/>
    <w:rsid w:val="00955F51"/>
    <w:rsid w:val="0095626B"/>
    <w:rsid w:val="00956EB6"/>
    <w:rsid w:val="00960B34"/>
    <w:rsid w:val="00961A9F"/>
    <w:rsid w:val="00966323"/>
    <w:rsid w:val="009710AF"/>
    <w:rsid w:val="0097725F"/>
    <w:rsid w:val="00977A56"/>
    <w:rsid w:val="00985143"/>
    <w:rsid w:val="00987535"/>
    <w:rsid w:val="00991B62"/>
    <w:rsid w:val="0099763C"/>
    <w:rsid w:val="009A4B46"/>
    <w:rsid w:val="009A6B1F"/>
    <w:rsid w:val="009B03B1"/>
    <w:rsid w:val="009B08CD"/>
    <w:rsid w:val="009B1C6E"/>
    <w:rsid w:val="009B21B4"/>
    <w:rsid w:val="009B4785"/>
    <w:rsid w:val="009B4FC3"/>
    <w:rsid w:val="009C061E"/>
    <w:rsid w:val="009C06B0"/>
    <w:rsid w:val="009C1C6B"/>
    <w:rsid w:val="009C3BD2"/>
    <w:rsid w:val="009C783F"/>
    <w:rsid w:val="009D08B4"/>
    <w:rsid w:val="009D1382"/>
    <w:rsid w:val="009D19CB"/>
    <w:rsid w:val="009D2E0C"/>
    <w:rsid w:val="009D6337"/>
    <w:rsid w:val="009D6CC0"/>
    <w:rsid w:val="009E1A92"/>
    <w:rsid w:val="009E359C"/>
    <w:rsid w:val="009E3FF6"/>
    <w:rsid w:val="009E453B"/>
    <w:rsid w:val="009E6349"/>
    <w:rsid w:val="009F08B9"/>
    <w:rsid w:val="009F0C09"/>
    <w:rsid w:val="009F1EAB"/>
    <w:rsid w:val="009F4B90"/>
    <w:rsid w:val="009F4BCE"/>
    <w:rsid w:val="009F646E"/>
    <w:rsid w:val="009F704B"/>
    <w:rsid w:val="009F7F20"/>
    <w:rsid w:val="00A034FA"/>
    <w:rsid w:val="00A05055"/>
    <w:rsid w:val="00A05901"/>
    <w:rsid w:val="00A05B36"/>
    <w:rsid w:val="00A05DB6"/>
    <w:rsid w:val="00A064C7"/>
    <w:rsid w:val="00A074AD"/>
    <w:rsid w:val="00A140D2"/>
    <w:rsid w:val="00A14207"/>
    <w:rsid w:val="00A1560A"/>
    <w:rsid w:val="00A1570B"/>
    <w:rsid w:val="00A1704D"/>
    <w:rsid w:val="00A177E3"/>
    <w:rsid w:val="00A2281B"/>
    <w:rsid w:val="00A24090"/>
    <w:rsid w:val="00A25E3F"/>
    <w:rsid w:val="00A265A0"/>
    <w:rsid w:val="00A267C2"/>
    <w:rsid w:val="00A2721F"/>
    <w:rsid w:val="00A320E0"/>
    <w:rsid w:val="00A3232B"/>
    <w:rsid w:val="00A3383F"/>
    <w:rsid w:val="00A33B2B"/>
    <w:rsid w:val="00A34600"/>
    <w:rsid w:val="00A36BF8"/>
    <w:rsid w:val="00A4153C"/>
    <w:rsid w:val="00A44CEE"/>
    <w:rsid w:val="00A45848"/>
    <w:rsid w:val="00A46A90"/>
    <w:rsid w:val="00A52C57"/>
    <w:rsid w:val="00A61E50"/>
    <w:rsid w:val="00A6260D"/>
    <w:rsid w:val="00A62B07"/>
    <w:rsid w:val="00A631E9"/>
    <w:rsid w:val="00A656DD"/>
    <w:rsid w:val="00A65F71"/>
    <w:rsid w:val="00A67A0A"/>
    <w:rsid w:val="00A73AD8"/>
    <w:rsid w:val="00A75413"/>
    <w:rsid w:val="00A804C2"/>
    <w:rsid w:val="00A80926"/>
    <w:rsid w:val="00A82082"/>
    <w:rsid w:val="00A8256B"/>
    <w:rsid w:val="00A839DA"/>
    <w:rsid w:val="00A83C3D"/>
    <w:rsid w:val="00A83EBE"/>
    <w:rsid w:val="00A83F55"/>
    <w:rsid w:val="00A847EC"/>
    <w:rsid w:val="00A84CD7"/>
    <w:rsid w:val="00A85D30"/>
    <w:rsid w:val="00A9123E"/>
    <w:rsid w:val="00A9140B"/>
    <w:rsid w:val="00A9198F"/>
    <w:rsid w:val="00A9350C"/>
    <w:rsid w:val="00A9359A"/>
    <w:rsid w:val="00AA1E01"/>
    <w:rsid w:val="00AA3B3C"/>
    <w:rsid w:val="00AA6AEE"/>
    <w:rsid w:val="00AA7223"/>
    <w:rsid w:val="00AB505C"/>
    <w:rsid w:val="00AB65FE"/>
    <w:rsid w:val="00AB7962"/>
    <w:rsid w:val="00AC1CB4"/>
    <w:rsid w:val="00AC285B"/>
    <w:rsid w:val="00AC592D"/>
    <w:rsid w:val="00AC6A5A"/>
    <w:rsid w:val="00AC71E9"/>
    <w:rsid w:val="00AD0859"/>
    <w:rsid w:val="00AD1428"/>
    <w:rsid w:val="00AD1D74"/>
    <w:rsid w:val="00AD6541"/>
    <w:rsid w:val="00AE25FF"/>
    <w:rsid w:val="00AE5D59"/>
    <w:rsid w:val="00AE75A1"/>
    <w:rsid w:val="00AF2A68"/>
    <w:rsid w:val="00AF499E"/>
    <w:rsid w:val="00AF4FFC"/>
    <w:rsid w:val="00AF74E2"/>
    <w:rsid w:val="00B003B4"/>
    <w:rsid w:val="00B01402"/>
    <w:rsid w:val="00B050E1"/>
    <w:rsid w:val="00B05D5C"/>
    <w:rsid w:val="00B10927"/>
    <w:rsid w:val="00B12FC5"/>
    <w:rsid w:val="00B1471D"/>
    <w:rsid w:val="00B1476A"/>
    <w:rsid w:val="00B14AA8"/>
    <w:rsid w:val="00B1583C"/>
    <w:rsid w:val="00B211E3"/>
    <w:rsid w:val="00B21591"/>
    <w:rsid w:val="00B220B7"/>
    <w:rsid w:val="00B22477"/>
    <w:rsid w:val="00B22FA2"/>
    <w:rsid w:val="00B23314"/>
    <w:rsid w:val="00B25A65"/>
    <w:rsid w:val="00B2694C"/>
    <w:rsid w:val="00B30CF9"/>
    <w:rsid w:val="00B32726"/>
    <w:rsid w:val="00B32A43"/>
    <w:rsid w:val="00B3494E"/>
    <w:rsid w:val="00B349A0"/>
    <w:rsid w:val="00B35DD7"/>
    <w:rsid w:val="00B36ADE"/>
    <w:rsid w:val="00B3725A"/>
    <w:rsid w:val="00B40B66"/>
    <w:rsid w:val="00B42D65"/>
    <w:rsid w:val="00B44141"/>
    <w:rsid w:val="00B4612E"/>
    <w:rsid w:val="00B46598"/>
    <w:rsid w:val="00B500B4"/>
    <w:rsid w:val="00B523E3"/>
    <w:rsid w:val="00B64A6E"/>
    <w:rsid w:val="00B6575A"/>
    <w:rsid w:val="00B67D3B"/>
    <w:rsid w:val="00B70AFD"/>
    <w:rsid w:val="00B714CD"/>
    <w:rsid w:val="00B7188D"/>
    <w:rsid w:val="00B7258C"/>
    <w:rsid w:val="00B72BC6"/>
    <w:rsid w:val="00B75364"/>
    <w:rsid w:val="00B7537F"/>
    <w:rsid w:val="00B77846"/>
    <w:rsid w:val="00B823C0"/>
    <w:rsid w:val="00B82F90"/>
    <w:rsid w:val="00B833AF"/>
    <w:rsid w:val="00B838B1"/>
    <w:rsid w:val="00B83B91"/>
    <w:rsid w:val="00B84DC3"/>
    <w:rsid w:val="00B84FEA"/>
    <w:rsid w:val="00B85872"/>
    <w:rsid w:val="00B873B3"/>
    <w:rsid w:val="00B87E39"/>
    <w:rsid w:val="00B91A4E"/>
    <w:rsid w:val="00B93331"/>
    <w:rsid w:val="00B94777"/>
    <w:rsid w:val="00BA0515"/>
    <w:rsid w:val="00BA4A79"/>
    <w:rsid w:val="00BA52BC"/>
    <w:rsid w:val="00BA5F90"/>
    <w:rsid w:val="00BA686D"/>
    <w:rsid w:val="00BA6D90"/>
    <w:rsid w:val="00BB152A"/>
    <w:rsid w:val="00BB26F6"/>
    <w:rsid w:val="00BB7C62"/>
    <w:rsid w:val="00BC0DF1"/>
    <w:rsid w:val="00BC110A"/>
    <w:rsid w:val="00BC1837"/>
    <w:rsid w:val="00BC2024"/>
    <w:rsid w:val="00BC2A63"/>
    <w:rsid w:val="00BC3C1D"/>
    <w:rsid w:val="00BC50AD"/>
    <w:rsid w:val="00BC6BCA"/>
    <w:rsid w:val="00BC72B7"/>
    <w:rsid w:val="00BC75BF"/>
    <w:rsid w:val="00BD012D"/>
    <w:rsid w:val="00BD0F3E"/>
    <w:rsid w:val="00BD19C0"/>
    <w:rsid w:val="00BD251A"/>
    <w:rsid w:val="00BD4620"/>
    <w:rsid w:val="00BD65F9"/>
    <w:rsid w:val="00BD660E"/>
    <w:rsid w:val="00BD683D"/>
    <w:rsid w:val="00BD7D18"/>
    <w:rsid w:val="00BD7F34"/>
    <w:rsid w:val="00BE16C0"/>
    <w:rsid w:val="00BE74B8"/>
    <w:rsid w:val="00BF06EF"/>
    <w:rsid w:val="00BF2BCA"/>
    <w:rsid w:val="00C03AC8"/>
    <w:rsid w:val="00C1013C"/>
    <w:rsid w:val="00C108D0"/>
    <w:rsid w:val="00C10EB5"/>
    <w:rsid w:val="00C115B2"/>
    <w:rsid w:val="00C2240A"/>
    <w:rsid w:val="00C22F94"/>
    <w:rsid w:val="00C24353"/>
    <w:rsid w:val="00C24551"/>
    <w:rsid w:val="00C25856"/>
    <w:rsid w:val="00C25B64"/>
    <w:rsid w:val="00C26F67"/>
    <w:rsid w:val="00C27118"/>
    <w:rsid w:val="00C30FBF"/>
    <w:rsid w:val="00C31BED"/>
    <w:rsid w:val="00C32719"/>
    <w:rsid w:val="00C34AA9"/>
    <w:rsid w:val="00C36A36"/>
    <w:rsid w:val="00C37376"/>
    <w:rsid w:val="00C409B4"/>
    <w:rsid w:val="00C43DFC"/>
    <w:rsid w:val="00C44AD9"/>
    <w:rsid w:val="00C44CA8"/>
    <w:rsid w:val="00C4754E"/>
    <w:rsid w:val="00C47DE0"/>
    <w:rsid w:val="00C50B9E"/>
    <w:rsid w:val="00C51603"/>
    <w:rsid w:val="00C5226D"/>
    <w:rsid w:val="00C5388F"/>
    <w:rsid w:val="00C53892"/>
    <w:rsid w:val="00C551D1"/>
    <w:rsid w:val="00C554C8"/>
    <w:rsid w:val="00C57FB8"/>
    <w:rsid w:val="00C57FCC"/>
    <w:rsid w:val="00C60C63"/>
    <w:rsid w:val="00C60D5D"/>
    <w:rsid w:val="00C651DE"/>
    <w:rsid w:val="00C6714D"/>
    <w:rsid w:val="00C733F5"/>
    <w:rsid w:val="00C73E6A"/>
    <w:rsid w:val="00C77E3C"/>
    <w:rsid w:val="00C9094B"/>
    <w:rsid w:val="00C93612"/>
    <w:rsid w:val="00C93EE6"/>
    <w:rsid w:val="00C9486F"/>
    <w:rsid w:val="00CA1274"/>
    <w:rsid w:val="00CA24F2"/>
    <w:rsid w:val="00CA3287"/>
    <w:rsid w:val="00CA75C8"/>
    <w:rsid w:val="00CB0988"/>
    <w:rsid w:val="00CB0998"/>
    <w:rsid w:val="00CB2305"/>
    <w:rsid w:val="00CB3953"/>
    <w:rsid w:val="00CB46BC"/>
    <w:rsid w:val="00CB53B5"/>
    <w:rsid w:val="00CB5A30"/>
    <w:rsid w:val="00CB75EC"/>
    <w:rsid w:val="00CC0315"/>
    <w:rsid w:val="00CC1AE1"/>
    <w:rsid w:val="00CC221A"/>
    <w:rsid w:val="00CC2246"/>
    <w:rsid w:val="00CC2C1C"/>
    <w:rsid w:val="00CC40D0"/>
    <w:rsid w:val="00CD4D8D"/>
    <w:rsid w:val="00CD55E5"/>
    <w:rsid w:val="00CD5C0A"/>
    <w:rsid w:val="00CD7210"/>
    <w:rsid w:val="00CD764C"/>
    <w:rsid w:val="00CD7BFB"/>
    <w:rsid w:val="00CD7CF1"/>
    <w:rsid w:val="00CE2696"/>
    <w:rsid w:val="00CE2BF1"/>
    <w:rsid w:val="00CE3AE9"/>
    <w:rsid w:val="00CE78CE"/>
    <w:rsid w:val="00CF3FD9"/>
    <w:rsid w:val="00CF47FE"/>
    <w:rsid w:val="00CF75F2"/>
    <w:rsid w:val="00D035E7"/>
    <w:rsid w:val="00D04A3C"/>
    <w:rsid w:val="00D05E5C"/>
    <w:rsid w:val="00D10240"/>
    <w:rsid w:val="00D17099"/>
    <w:rsid w:val="00D1781B"/>
    <w:rsid w:val="00D211F1"/>
    <w:rsid w:val="00D21297"/>
    <w:rsid w:val="00D22ACA"/>
    <w:rsid w:val="00D2467E"/>
    <w:rsid w:val="00D25271"/>
    <w:rsid w:val="00D26124"/>
    <w:rsid w:val="00D27E61"/>
    <w:rsid w:val="00D31382"/>
    <w:rsid w:val="00D32017"/>
    <w:rsid w:val="00D3234A"/>
    <w:rsid w:val="00D33012"/>
    <w:rsid w:val="00D33B34"/>
    <w:rsid w:val="00D34332"/>
    <w:rsid w:val="00D35535"/>
    <w:rsid w:val="00D36E1D"/>
    <w:rsid w:val="00D411A3"/>
    <w:rsid w:val="00D41927"/>
    <w:rsid w:val="00D41AB5"/>
    <w:rsid w:val="00D4328E"/>
    <w:rsid w:val="00D43D52"/>
    <w:rsid w:val="00D45656"/>
    <w:rsid w:val="00D51EC8"/>
    <w:rsid w:val="00D521B4"/>
    <w:rsid w:val="00D52C9D"/>
    <w:rsid w:val="00D55F36"/>
    <w:rsid w:val="00D6028D"/>
    <w:rsid w:val="00D60AB8"/>
    <w:rsid w:val="00D6250D"/>
    <w:rsid w:val="00D629A4"/>
    <w:rsid w:val="00D661B5"/>
    <w:rsid w:val="00D70195"/>
    <w:rsid w:val="00D70335"/>
    <w:rsid w:val="00D72664"/>
    <w:rsid w:val="00D73CE4"/>
    <w:rsid w:val="00D74096"/>
    <w:rsid w:val="00D740B9"/>
    <w:rsid w:val="00D754E7"/>
    <w:rsid w:val="00D771E7"/>
    <w:rsid w:val="00D80279"/>
    <w:rsid w:val="00D80B33"/>
    <w:rsid w:val="00D90353"/>
    <w:rsid w:val="00D92AD3"/>
    <w:rsid w:val="00D95359"/>
    <w:rsid w:val="00D955FB"/>
    <w:rsid w:val="00D95772"/>
    <w:rsid w:val="00D95773"/>
    <w:rsid w:val="00DA3569"/>
    <w:rsid w:val="00DA4A99"/>
    <w:rsid w:val="00DA4FF9"/>
    <w:rsid w:val="00DB001E"/>
    <w:rsid w:val="00DB64B5"/>
    <w:rsid w:val="00DB656F"/>
    <w:rsid w:val="00DC1F4B"/>
    <w:rsid w:val="00DC2242"/>
    <w:rsid w:val="00DC2FB5"/>
    <w:rsid w:val="00DC56BF"/>
    <w:rsid w:val="00DC7318"/>
    <w:rsid w:val="00DC7B4D"/>
    <w:rsid w:val="00DD00B2"/>
    <w:rsid w:val="00DD0877"/>
    <w:rsid w:val="00DD1C3B"/>
    <w:rsid w:val="00DD2598"/>
    <w:rsid w:val="00DD3526"/>
    <w:rsid w:val="00DD4BC8"/>
    <w:rsid w:val="00DD50DA"/>
    <w:rsid w:val="00DD6AD5"/>
    <w:rsid w:val="00DE1566"/>
    <w:rsid w:val="00DE38D0"/>
    <w:rsid w:val="00DE3AF9"/>
    <w:rsid w:val="00DE4917"/>
    <w:rsid w:val="00DF173F"/>
    <w:rsid w:val="00DF39FF"/>
    <w:rsid w:val="00DF4922"/>
    <w:rsid w:val="00DF51BB"/>
    <w:rsid w:val="00DF5C12"/>
    <w:rsid w:val="00E00EAB"/>
    <w:rsid w:val="00E050BD"/>
    <w:rsid w:val="00E065AF"/>
    <w:rsid w:val="00E10CB4"/>
    <w:rsid w:val="00E1148D"/>
    <w:rsid w:val="00E11DBC"/>
    <w:rsid w:val="00E12B6D"/>
    <w:rsid w:val="00E15137"/>
    <w:rsid w:val="00E1552B"/>
    <w:rsid w:val="00E17D58"/>
    <w:rsid w:val="00E25881"/>
    <w:rsid w:val="00E2621F"/>
    <w:rsid w:val="00E2732C"/>
    <w:rsid w:val="00E3009A"/>
    <w:rsid w:val="00E30E19"/>
    <w:rsid w:val="00E320E8"/>
    <w:rsid w:val="00E352A4"/>
    <w:rsid w:val="00E356D1"/>
    <w:rsid w:val="00E37933"/>
    <w:rsid w:val="00E4327B"/>
    <w:rsid w:val="00E466B7"/>
    <w:rsid w:val="00E51B0F"/>
    <w:rsid w:val="00E523D4"/>
    <w:rsid w:val="00E52BA3"/>
    <w:rsid w:val="00E52DEC"/>
    <w:rsid w:val="00E54B94"/>
    <w:rsid w:val="00E623E4"/>
    <w:rsid w:val="00E62B19"/>
    <w:rsid w:val="00E63076"/>
    <w:rsid w:val="00E66FA4"/>
    <w:rsid w:val="00E70AE8"/>
    <w:rsid w:val="00E70FBA"/>
    <w:rsid w:val="00E71262"/>
    <w:rsid w:val="00E72837"/>
    <w:rsid w:val="00E72B26"/>
    <w:rsid w:val="00E736A7"/>
    <w:rsid w:val="00E739FF"/>
    <w:rsid w:val="00E745D1"/>
    <w:rsid w:val="00E747B1"/>
    <w:rsid w:val="00E76147"/>
    <w:rsid w:val="00E803A4"/>
    <w:rsid w:val="00E820C8"/>
    <w:rsid w:val="00E85769"/>
    <w:rsid w:val="00E913E1"/>
    <w:rsid w:val="00E9165B"/>
    <w:rsid w:val="00E95A3C"/>
    <w:rsid w:val="00E9751E"/>
    <w:rsid w:val="00E97D5E"/>
    <w:rsid w:val="00EA0925"/>
    <w:rsid w:val="00EA25EF"/>
    <w:rsid w:val="00EA529F"/>
    <w:rsid w:val="00EA6D82"/>
    <w:rsid w:val="00EA77DC"/>
    <w:rsid w:val="00EA7D34"/>
    <w:rsid w:val="00EB14AA"/>
    <w:rsid w:val="00EB219C"/>
    <w:rsid w:val="00EB290A"/>
    <w:rsid w:val="00EB3734"/>
    <w:rsid w:val="00EB4A8C"/>
    <w:rsid w:val="00EB5355"/>
    <w:rsid w:val="00EB6037"/>
    <w:rsid w:val="00EB6941"/>
    <w:rsid w:val="00EB75F1"/>
    <w:rsid w:val="00EC09F3"/>
    <w:rsid w:val="00EC1C44"/>
    <w:rsid w:val="00EC26E6"/>
    <w:rsid w:val="00EC3C50"/>
    <w:rsid w:val="00EC4297"/>
    <w:rsid w:val="00EC5537"/>
    <w:rsid w:val="00EC6C3B"/>
    <w:rsid w:val="00ED1078"/>
    <w:rsid w:val="00ED2D66"/>
    <w:rsid w:val="00ED2FF7"/>
    <w:rsid w:val="00ED3284"/>
    <w:rsid w:val="00ED3E9B"/>
    <w:rsid w:val="00ED64A8"/>
    <w:rsid w:val="00ED6C6F"/>
    <w:rsid w:val="00ED6F86"/>
    <w:rsid w:val="00EE0518"/>
    <w:rsid w:val="00EE24B1"/>
    <w:rsid w:val="00EE3292"/>
    <w:rsid w:val="00EE4E7A"/>
    <w:rsid w:val="00EF1393"/>
    <w:rsid w:val="00EF50A8"/>
    <w:rsid w:val="00EF6BCD"/>
    <w:rsid w:val="00F036D9"/>
    <w:rsid w:val="00F05D3E"/>
    <w:rsid w:val="00F06048"/>
    <w:rsid w:val="00F11952"/>
    <w:rsid w:val="00F11C22"/>
    <w:rsid w:val="00F128AA"/>
    <w:rsid w:val="00F17B18"/>
    <w:rsid w:val="00F20BD4"/>
    <w:rsid w:val="00F22DDC"/>
    <w:rsid w:val="00F2535A"/>
    <w:rsid w:val="00F25D73"/>
    <w:rsid w:val="00F2665E"/>
    <w:rsid w:val="00F27AAF"/>
    <w:rsid w:val="00F27C23"/>
    <w:rsid w:val="00F30F9A"/>
    <w:rsid w:val="00F3148B"/>
    <w:rsid w:val="00F33121"/>
    <w:rsid w:val="00F33B2B"/>
    <w:rsid w:val="00F34471"/>
    <w:rsid w:val="00F345A1"/>
    <w:rsid w:val="00F3673D"/>
    <w:rsid w:val="00F411D7"/>
    <w:rsid w:val="00F43608"/>
    <w:rsid w:val="00F43C53"/>
    <w:rsid w:val="00F4432B"/>
    <w:rsid w:val="00F457FB"/>
    <w:rsid w:val="00F461DE"/>
    <w:rsid w:val="00F463E0"/>
    <w:rsid w:val="00F50F41"/>
    <w:rsid w:val="00F52636"/>
    <w:rsid w:val="00F5598F"/>
    <w:rsid w:val="00F56736"/>
    <w:rsid w:val="00F718E2"/>
    <w:rsid w:val="00F75651"/>
    <w:rsid w:val="00F76DF2"/>
    <w:rsid w:val="00F77BFB"/>
    <w:rsid w:val="00F806D5"/>
    <w:rsid w:val="00F81F8D"/>
    <w:rsid w:val="00F85929"/>
    <w:rsid w:val="00F86307"/>
    <w:rsid w:val="00F9171C"/>
    <w:rsid w:val="00F95366"/>
    <w:rsid w:val="00F974C7"/>
    <w:rsid w:val="00FA03A4"/>
    <w:rsid w:val="00FA0DC2"/>
    <w:rsid w:val="00FA36E0"/>
    <w:rsid w:val="00FA3965"/>
    <w:rsid w:val="00FA44AF"/>
    <w:rsid w:val="00FA4574"/>
    <w:rsid w:val="00FA74AA"/>
    <w:rsid w:val="00FA760D"/>
    <w:rsid w:val="00FB178B"/>
    <w:rsid w:val="00FB3BA8"/>
    <w:rsid w:val="00FB4372"/>
    <w:rsid w:val="00FB7B1E"/>
    <w:rsid w:val="00FC1764"/>
    <w:rsid w:val="00FC1D41"/>
    <w:rsid w:val="00FC4CEE"/>
    <w:rsid w:val="00FD077A"/>
    <w:rsid w:val="00FD2BA4"/>
    <w:rsid w:val="00FD3B00"/>
    <w:rsid w:val="00FD47AD"/>
    <w:rsid w:val="00FD53A7"/>
    <w:rsid w:val="00FD5F14"/>
    <w:rsid w:val="00FD62A9"/>
    <w:rsid w:val="00FE09DC"/>
    <w:rsid w:val="00FE4561"/>
    <w:rsid w:val="00FE546B"/>
    <w:rsid w:val="00FE57F3"/>
    <w:rsid w:val="00FE6945"/>
    <w:rsid w:val="00FE7739"/>
    <w:rsid w:val="00FE794C"/>
    <w:rsid w:val="00FE7CD9"/>
    <w:rsid w:val="00FF1646"/>
    <w:rsid w:val="00FF380A"/>
    <w:rsid w:val="00FF4F4B"/>
    <w:rsid w:val="00FF6455"/>
    <w:rsid w:val="00FF76E4"/>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Batang" w:hAnsi="Times New Roman" w:cs="Times New Roman"/>
        <w:lang w:val="pt-BR"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Block Text" w:uiPriority="99"/>
    <w:lsdException w:name="Strong" w:qFormat="1"/>
    <w:lsdException w:name="Emphasis"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C7D"/>
    <w:pPr>
      <w:widowControl w:val="0"/>
      <w:autoSpaceDE w:val="0"/>
      <w:autoSpaceDN w:val="0"/>
      <w:adjustRightInd w:val="0"/>
    </w:pPr>
    <w:rPr>
      <w:rFonts w:hAnsi="Cambria"/>
      <w:sz w:val="24"/>
      <w:szCs w:val="24"/>
      <w:lang w:eastAsia="ko-K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rsid w:val="002F3AEB"/>
  </w:style>
  <w:style w:type="paragraph" w:customStyle="1" w:styleId="Style2">
    <w:name w:val="Style2"/>
    <w:basedOn w:val="Normal"/>
    <w:rsid w:val="002F3AEB"/>
  </w:style>
  <w:style w:type="paragraph" w:customStyle="1" w:styleId="Style3">
    <w:name w:val="Style3"/>
    <w:basedOn w:val="Normal"/>
    <w:rsid w:val="002F3AEB"/>
  </w:style>
  <w:style w:type="paragraph" w:customStyle="1" w:styleId="Style4">
    <w:name w:val="Style4"/>
    <w:basedOn w:val="Normal"/>
    <w:rsid w:val="002F3AEB"/>
  </w:style>
  <w:style w:type="paragraph" w:customStyle="1" w:styleId="Style5">
    <w:name w:val="Style5"/>
    <w:basedOn w:val="Normal"/>
    <w:rsid w:val="002F3AEB"/>
  </w:style>
  <w:style w:type="paragraph" w:customStyle="1" w:styleId="Style6">
    <w:name w:val="Style6"/>
    <w:basedOn w:val="Normal"/>
    <w:rsid w:val="002F3AEB"/>
  </w:style>
  <w:style w:type="paragraph" w:customStyle="1" w:styleId="Style7">
    <w:name w:val="Style7"/>
    <w:basedOn w:val="Normal"/>
    <w:rsid w:val="002F3AEB"/>
  </w:style>
  <w:style w:type="paragraph" w:customStyle="1" w:styleId="Style8">
    <w:name w:val="Style8"/>
    <w:basedOn w:val="Normal"/>
    <w:rsid w:val="002F3AEB"/>
  </w:style>
  <w:style w:type="paragraph" w:customStyle="1" w:styleId="Style9">
    <w:name w:val="Style9"/>
    <w:basedOn w:val="Normal"/>
    <w:rsid w:val="002F3AEB"/>
  </w:style>
  <w:style w:type="paragraph" w:customStyle="1" w:styleId="Style10">
    <w:name w:val="Style10"/>
    <w:basedOn w:val="Normal"/>
    <w:rsid w:val="002F3AEB"/>
  </w:style>
  <w:style w:type="paragraph" w:customStyle="1" w:styleId="Style11">
    <w:name w:val="Style11"/>
    <w:basedOn w:val="Normal"/>
    <w:rsid w:val="002F3AEB"/>
  </w:style>
  <w:style w:type="paragraph" w:customStyle="1" w:styleId="Style12">
    <w:name w:val="Style12"/>
    <w:basedOn w:val="Normal"/>
    <w:rsid w:val="002F3AEB"/>
  </w:style>
  <w:style w:type="paragraph" w:customStyle="1" w:styleId="Style13">
    <w:name w:val="Style13"/>
    <w:basedOn w:val="Normal"/>
    <w:rsid w:val="002F3AEB"/>
  </w:style>
  <w:style w:type="paragraph" w:customStyle="1" w:styleId="Style14">
    <w:name w:val="Style14"/>
    <w:basedOn w:val="Normal"/>
    <w:rsid w:val="002F3AEB"/>
  </w:style>
  <w:style w:type="paragraph" w:customStyle="1" w:styleId="Style15">
    <w:name w:val="Style15"/>
    <w:basedOn w:val="Normal"/>
    <w:rsid w:val="002F3AEB"/>
  </w:style>
  <w:style w:type="paragraph" w:customStyle="1" w:styleId="Style16">
    <w:name w:val="Style16"/>
    <w:basedOn w:val="Normal"/>
    <w:rsid w:val="002F3AEB"/>
  </w:style>
  <w:style w:type="paragraph" w:customStyle="1" w:styleId="Style17">
    <w:name w:val="Style17"/>
    <w:basedOn w:val="Normal"/>
    <w:rsid w:val="002F3AEB"/>
  </w:style>
  <w:style w:type="paragraph" w:customStyle="1" w:styleId="Style18">
    <w:name w:val="Style18"/>
    <w:basedOn w:val="Normal"/>
    <w:rsid w:val="002F3AEB"/>
  </w:style>
  <w:style w:type="paragraph" w:customStyle="1" w:styleId="Style19">
    <w:name w:val="Style19"/>
    <w:basedOn w:val="Normal"/>
    <w:rsid w:val="002F3AEB"/>
  </w:style>
  <w:style w:type="paragraph" w:customStyle="1" w:styleId="Style20">
    <w:name w:val="Style20"/>
    <w:basedOn w:val="Normal"/>
    <w:uiPriority w:val="99"/>
    <w:rsid w:val="002F3AEB"/>
  </w:style>
  <w:style w:type="paragraph" w:customStyle="1" w:styleId="Style21">
    <w:name w:val="Style21"/>
    <w:basedOn w:val="Normal"/>
    <w:rsid w:val="002F3AEB"/>
  </w:style>
  <w:style w:type="paragraph" w:customStyle="1" w:styleId="Style22">
    <w:name w:val="Style22"/>
    <w:basedOn w:val="Normal"/>
    <w:rsid w:val="002F3AEB"/>
  </w:style>
  <w:style w:type="paragraph" w:customStyle="1" w:styleId="Style23">
    <w:name w:val="Style23"/>
    <w:basedOn w:val="Normal"/>
    <w:rsid w:val="002F3AEB"/>
  </w:style>
  <w:style w:type="paragraph" w:customStyle="1" w:styleId="Style24">
    <w:name w:val="Style24"/>
    <w:basedOn w:val="Normal"/>
    <w:link w:val="Style24Char"/>
    <w:rsid w:val="002F3AEB"/>
  </w:style>
  <w:style w:type="paragraph" w:customStyle="1" w:styleId="Style25">
    <w:name w:val="Style25"/>
    <w:basedOn w:val="Normal"/>
    <w:rsid w:val="002F3AEB"/>
  </w:style>
  <w:style w:type="paragraph" w:customStyle="1" w:styleId="Style26">
    <w:name w:val="Style26"/>
    <w:basedOn w:val="Normal"/>
    <w:rsid w:val="002F3AEB"/>
  </w:style>
  <w:style w:type="paragraph" w:customStyle="1" w:styleId="Style27">
    <w:name w:val="Style27"/>
    <w:basedOn w:val="Normal"/>
    <w:rsid w:val="002F3AEB"/>
  </w:style>
  <w:style w:type="paragraph" w:customStyle="1" w:styleId="Style28">
    <w:name w:val="Style28"/>
    <w:basedOn w:val="Normal"/>
    <w:rsid w:val="002F3AEB"/>
  </w:style>
  <w:style w:type="paragraph" w:customStyle="1" w:styleId="Style29">
    <w:name w:val="Style29"/>
    <w:basedOn w:val="Normal"/>
    <w:rsid w:val="002F3AEB"/>
  </w:style>
  <w:style w:type="paragraph" w:customStyle="1" w:styleId="Style30">
    <w:name w:val="Style30"/>
    <w:basedOn w:val="Normal"/>
    <w:rsid w:val="002F3AEB"/>
  </w:style>
  <w:style w:type="paragraph" w:customStyle="1" w:styleId="Style31">
    <w:name w:val="Style31"/>
    <w:basedOn w:val="Normal"/>
    <w:rsid w:val="002F3AEB"/>
  </w:style>
  <w:style w:type="paragraph" w:customStyle="1" w:styleId="Style32">
    <w:name w:val="Style32"/>
    <w:basedOn w:val="Normal"/>
    <w:rsid w:val="002F3AEB"/>
  </w:style>
  <w:style w:type="paragraph" w:customStyle="1" w:styleId="Style33">
    <w:name w:val="Style33"/>
    <w:basedOn w:val="Normal"/>
    <w:rsid w:val="002F3AEB"/>
  </w:style>
  <w:style w:type="paragraph" w:customStyle="1" w:styleId="Style34">
    <w:name w:val="Style34"/>
    <w:basedOn w:val="Normal"/>
    <w:rsid w:val="002F3AEB"/>
  </w:style>
  <w:style w:type="paragraph" w:customStyle="1" w:styleId="Style35">
    <w:name w:val="Style35"/>
    <w:basedOn w:val="Normal"/>
    <w:rsid w:val="002F3AEB"/>
  </w:style>
  <w:style w:type="character" w:customStyle="1" w:styleId="FontStyle37">
    <w:name w:val="Font Style37"/>
    <w:rsid w:val="002F3AEB"/>
    <w:rPr>
      <w:rFonts w:ascii="Cambria" w:hAnsi="Cambria" w:cs="Cambria"/>
      <w:spacing w:val="-20"/>
      <w:sz w:val="52"/>
      <w:szCs w:val="52"/>
    </w:rPr>
  </w:style>
  <w:style w:type="character" w:customStyle="1" w:styleId="FontStyle38">
    <w:name w:val="Font Style38"/>
    <w:rsid w:val="002F3AEB"/>
    <w:rPr>
      <w:rFonts w:ascii="Cambria" w:hAnsi="Cambria" w:cs="Cambria"/>
      <w:spacing w:val="-20"/>
      <w:sz w:val="68"/>
      <w:szCs w:val="68"/>
    </w:rPr>
  </w:style>
  <w:style w:type="character" w:customStyle="1" w:styleId="FontStyle39">
    <w:name w:val="Font Style39"/>
    <w:rsid w:val="002F3AEB"/>
    <w:rPr>
      <w:rFonts w:ascii="Cambria" w:hAnsi="Cambria" w:cs="Cambria"/>
      <w:spacing w:val="-10"/>
      <w:sz w:val="44"/>
      <w:szCs w:val="44"/>
    </w:rPr>
  </w:style>
  <w:style w:type="character" w:customStyle="1" w:styleId="FontStyle40">
    <w:name w:val="Font Style40"/>
    <w:rsid w:val="002F3AEB"/>
    <w:rPr>
      <w:rFonts w:ascii="Cambria" w:hAnsi="Cambria" w:cs="Cambria"/>
      <w:b/>
      <w:bCs/>
      <w:spacing w:val="-20"/>
      <w:sz w:val="38"/>
      <w:szCs w:val="38"/>
    </w:rPr>
  </w:style>
  <w:style w:type="character" w:customStyle="1" w:styleId="FontStyle41">
    <w:name w:val="Font Style41"/>
    <w:rsid w:val="002F3AEB"/>
    <w:rPr>
      <w:rFonts w:ascii="Cambria" w:hAnsi="Cambria" w:cs="Cambria"/>
      <w:sz w:val="36"/>
      <w:szCs w:val="36"/>
    </w:rPr>
  </w:style>
  <w:style w:type="character" w:customStyle="1" w:styleId="FontStyle42">
    <w:name w:val="Font Style42"/>
    <w:rsid w:val="002F3AEB"/>
    <w:rPr>
      <w:rFonts w:ascii="Arial" w:hAnsi="Arial" w:cs="Arial"/>
      <w:smallCaps/>
      <w:sz w:val="22"/>
      <w:szCs w:val="22"/>
    </w:rPr>
  </w:style>
  <w:style w:type="character" w:customStyle="1" w:styleId="FontStyle43">
    <w:name w:val="Font Style43"/>
    <w:rsid w:val="002F3AEB"/>
    <w:rPr>
      <w:rFonts w:ascii="Arial" w:hAnsi="Arial" w:cs="Arial"/>
      <w:b/>
      <w:bCs/>
      <w:i/>
      <w:iCs/>
      <w:sz w:val="14"/>
      <w:szCs w:val="14"/>
    </w:rPr>
  </w:style>
  <w:style w:type="character" w:customStyle="1" w:styleId="FontStyle44">
    <w:name w:val="Font Style44"/>
    <w:rsid w:val="002F3AEB"/>
    <w:rPr>
      <w:rFonts w:ascii="Arial" w:hAnsi="Arial" w:cs="Arial"/>
      <w:b/>
      <w:bCs/>
      <w:sz w:val="14"/>
      <w:szCs w:val="14"/>
    </w:rPr>
  </w:style>
  <w:style w:type="character" w:customStyle="1" w:styleId="FontStyle45">
    <w:name w:val="Font Style45"/>
    <w:rsid w:val="002F3AEB"/>
    <w:rPr>
      <w:rFonts w:ascii="Cambria" w:hAnsi="Cambria" w:cs="Cambria"/>
      <w:i/>
      <w:iCs/>
      <w:sz w:val="14"/>
      <w:szCs w:val="14"/>
    </w:rPr>
  </w:style>
  <w:style w:type="character" w:customStyle="1" w:styleId="FontStyle46">
    <w:name w:val="Font Style46"/>
    <w:rsid w:val="002F3AEB"/>
    <w:rPr>
      <w:rFonts w:ascii="Cambria" w:hAnsi="Cambria" w:cs="Cambria"/>
      <w:sz w:val="14"/>
      <w:szCs w:val="14"/>
    </w:rPr>
  </w:style>
  <w:style w:type="character" w:customStyle="1" w:styleId="FontStyle47">
    <w:name w:val="Font Style47"/>
    <w:rsid w:val="002F3AEB"/>
    <w:rPr>
      <w:rFonts w:ascii="Cambria" w:hAnsi="Cambria" w:cs="Cambria"/>
      <w:b/>
      <w:bCs/>
      <w:i/>
      <w:iCs/>
      <w:sz w:val="14"/>
      <w:szCs w:val="14"/>
    </w:rPr>
  </w:style>
  <w:style w:type="character" w:customStyle="1" w:styleId="FontStyle48">
    <w:name w:val="Font Style48"/>
    <w:rsid w:val="002F3AEB"/>
    <w:rPr>
      <w:rFonts w:ascii="Arial" w:hAnsi="Arial" w:cs="Arial"/>
      <w:b/>
      <w:bCs/>
      <w:i/>
      <w:iCs/>
      <w:sz w:val="22"/>
      <w:szCs w:val="22"/>
    </w:rPr>
  </w:style>
  <w:style w:type="character" w:customStyle="1" w:styleId="FontStyle49">
    <w:name w:val="Font Style49"/>
    <w:rsid w:val="002F3AEB"/>
    <w:rPr>
      <w:rFonts w:ascii="Arial" w:hAnsi="Arial" w:cs="Arial"/>
      <w:i/>
      <w:iCs/>
      <w:sz w:val="18"/>
      <w:szCs w:val="18"/>
    </w:rPr>
  </w:style>
  <w:style w:type="character" w:customStyle="1" w:styleId="FontStyle50">
    <w:name w:val="Font Style50"/>
    <w:rsid w:val="002F3AEB"/>
    <w:rPr>
      <w:rFonts w:ascii="Arial" w:hAnsi="Arial" w:cs="Arial"/>
      <w:b/>
      <w:bCs/>
      <w:sz w:val="18"/>
      <w:szCs w:val="18"/>
    </w:rPr>
  </w:style>
  <w:style w:type="character" w:customStyle="1" w:styleId="FontStyle51">
    <w:name w:val="Font Style51"/>
    <w:rsid w:val="002F3AEB"/>
    <w:rPr>
      <w:rFonts w:ascii="Arial" w:hAnsi="Arial" w:cs="Arial"/>
      <w:b/>
      <w:bCs/>
      <w:sz w:val="22"/>
      <w:szCs w:val="22"/>
    </w:rPr>
  </w:style>
  <w:style w:type="character" w:customStyle="1" w:styleId="FontStyle52">
    <w:name w:val="Font Style52"/>
    <w:rsid w:val="002F3AEB"/>
    <w:rPr>
      <w:rFonts w:ascii="Cambria" w:hAnsi="Cambria" w:cs="Cambria"/>
      <w:b/>
      <w:bCs/>
      <w:spacing w:val="-10"/>
      <w:sz w:val="14"/>
      <w:szCs w:val="14"/>
    </w:rPr>
  </w:style>
  <w:style w:type="character" w:customStyle="1" w:styleId="FontStyle53">
    <w:name w:val="Font Style53"/>
    <w:rsid w:val="002F3AEB"/>
    <w:rPr>
      <w:rFonts w:ascii="Cambria" w:hAnsi="Cambria" w:cs="Cambria"/>
      <w:b/>
      <w:bCs/>
      <w:i/>
      <w:iCs/>
      <w:sz w:val="16"/>
      <w:szCs w:val="16"/>
    </w:rPr>
  </w:style>
  <w:style w:type="character" w:customStyle="1" w:styleId="FontStyle54">
    <w:name w:val="Font Style54"/>
    <w:rsid w:val="002F3AEB"/>
    <w:rPr>
      <w:rFonts w:ascii="Cambria" w:hAnsi="Cambria" w:cs="Cambria"/>
      <w:b/>
      <w:bCs/>
      <w:sz w:val="16"/>
      <w:szCs w:val="16"/>
    </w:rPr>
  </w:style>
  <w:style w:type="character" w:customStyle="1" w:styleId="FontStyle55">
    <w:name w:val="Font Style55"/>
    <w:rsid w:val="002F3AEB"/>
    <w:rPr>
      <w:rFonts w:ascii="Arial" w:hAnsi="Arial" w:cs="Arial"/>
      <w:b/>
      <w:bCs/>
      <w:i/>
      <w:iCs/>
      <w:sz w:val="20"/>
      <w:szCs w:val="20"/>
    </w:rPr>
  </w:style>
  <w:style w:type="character" w:customStyle="1" w:styleId="FontStyle56">
    <w:name w:val="Font Style56"/>
    <w:rsid w:val="002F3AEB"/>
    <w:rPr>
      <w:rFonts w:ascii="Arial" w:hAnsi="Arial" w:cs="Arial"/>
      <w:sz w:val="16"/>
      <w:szCs w:val="16"/>
    </w:rPr>
  </w:style>
  <w:style w:type="character" w:customStyle="1" w:styleId="FontStyle57">
    <w:name w:val="Font Style57"/>
    <w:rsid w:val="002F3AEB"/>
    <w:rPr>
      <w:rFonts w:ascii="Arial" w:hAnsi="Arial" w:cs="Arial"/>
      <w:b/>
      <w:bCs/>
      <w:sz w:val="20"/>
      <w:szCs w:val="20"/>
    </w:rPr>
  </w:style>
  <w:style w:type="character" w:customStyle="1" w:styleId="FontStyle58">
    <w:name w:val="Font Style58"/>
    <w:rsid w:val="002F3AEB"/>
    <w:rPr>
      <w:rFonts w:ascii="Cambria" w:hAnsi="Cambria" w:cs="Cambria"/>
      <w:i/>
      <w:iCs/>
      <w:sz w:val="16"/>
      <w:szCs w:val="16"/>
    </w:rPr>
  </w:style>
  <w:style w:type="character" w:customStyle="1" w:styleId="FontStyle59">
    <w:name w:val="Font Style59"/>
    <w:rsid w:val="002F3AEB"/>
    <w:rPr>
      <w:rFonts w:ascii="Cambria" w:hAnsi="Cambria" w:cs="Cambria"/>
      <w:sz w:val="16"/>
      <w:szCs w:val="16"/>
    </w:rPr>
  </w:style>
  <w:style w:type="character" w:styleId="Hyperlink">
    <w:name w:val="Hyperlink"/>
    <w:rsid w:val="00CE2696"/>
    <w:rPr>
      <w:color w:val="0000FF"/>
      <w:u w:val="single"/>
    </w:rPr>
  </w:style>
  <w:style w:type="character" w:customStyle="1" w:styleId="FontStyle11">
    <w:name w:val="Font Style11"/>
    <w:rsid w:val="00A265A0"/>
    <w:rPr>
      <w:rFonts w:ascii="Cambria" w:hAnsi="Cambria" w:cs="Cambria"/>
      <w:b/>
      <w:bCs/>
      <w:sz w:val="16"/>
      <w:szCs w:val="16"/>
    </w:rPr>
  </w:style>
  <w:style w:type="character" w:customStyle="1" w:styleId="FontStyle14">
    <w:name w:val="Font Style14"/>
    <w:rsid w:val="00A265A0"/>
    <w:rPr>
      <w:rFonts w:ascii="Cambria" w:hAnsi="Cambria" w:cs="Cambria"/>
      <w:sz w:val="16"/>
      <w:szCs w:val="16"/>
    </w:rPr>
  </w:style>
  <w:style w:type="character" w:customStyle="1" w:styleId="tw4winMark">
    <w:name w:val="tw4winMark"/>
    <w:rsid w:val="00BC2A63"/>
    <w:rPr>
      <w:rFonts w:ascii="Courier New" w:hAnsi="Courier New"/>
      <w:vanish/>
      <w:color w:val="800080"/>
      <w:vertAlign w:val="subscript"/>
    </w:rPr>
  </w:style>
  <w:style w:type="paragraph" w:styleId="Textodenotaderodap">
    <w:name w:val="footnote text"/>
    <w:basedOn w:val="Normal"/>
    <w:link w:val="TextodenotaderodapChar"/>
    <w:semiHidden/>
    <w:rsid w:val="00FD3B00"/>
    <w:rPr>
      <w:sz w:val="20"/>
      <w:szCs w:val="20"/>
    </w:rPr>
  </w:style>
  <w:style w:type="character" w:styleId="Refdenotaderodap">
    <w:name w:val="footnote reference"/>
    <w:semiHidden/>
    <w:rsid w:val="00FD3B00"/>
    <w:rPr>
      <w:vertAlign w:val="superscript"/>
    </w:rPr>
  </w:style>
  <w:style w:type="character" w:customStyle="1" w:styleId="FontStyle106">
    <w:name w:val="Font Style106"/>
    <w:rsid w:val="001205DD"/>
    <w:rPr>
      <w:rFonts w:ascii="Arial" w:hAnsi="Arial" w:cs="Arial"/>
      <w:b/>
      <w:bCs/>
      <w:i/>
      <w:iCs/>
      <w:sz w:val="20"/>
      <w:szCs w:val="20"/>
    </w:rPr>
  </w:style>
  <w:style w:type="character" w:customStyle="1" w:styleId="FontStyle69">
    <w:name w:val="Font Style69"/>
    <w:rsid w:val="00F128AA"/>
    <w:rPr>
      <w:rFonts w:ascii="Times New Roman" w:eastAsia="Times New Roman" w:cs="Times New Roman"/>
      <w:b/>
      <w:bCs/>
      <w:i/>
      <w:iCs/>
      <w:spacing w:val="20"/>
      <w:sz w:val="18"/>
      <w:szCs w:val="18"/>
    </w:rPr>
  </w:style>
  <w:style w:type="character" w:customStyle="1" w:styleId="FontStyle87">
    <w:name w:val="Font Style87"/>
    <w:rsid w:val="00F128AA"/>
    <w:rPr>
      <w:rFonts w:ascii="Arial" w:hAnsi="Arial" w:cs="Arial"/>
      <w:b/>
      <w:bCs/>
      <w:sz w:val="14"/>
      <w:szCs w:val="14"/>
    </w:rPr>
  </w:style>
  <w:style w:type="character" w:customStyle="1" w:styleId="xreffmt">
    <w:name w:val="xref_fmt"/>
    <w:rsid w:val="00F128AA"/>
  </w:style>
  <w:style w:type="paragraph" w:styleId="MapadoDocumento">
    <w:name w:val="Document Map"/>
    <w:basedOn w:val="Normal"/>
    <w:link w:val="MapadoDocumentoChar"/>
    <w:rsid w:val="00562797"/>
    <w:rPr>
      <w:rFonts w:ascii="Tahoma" w:hAnsi="Tahoma"/>
      <w:sz w:val="16"/>
      <w:szCs w:val="16"/>
    </w:rPr>
  </w:style>
  <w:style w:type="character" w:customStyle="1" w:styleId="MapadoDocumentoChar">
    <w:name w:val="Mapa do Documento Char"/>
    <w:link w:val="MapadoDocumento"/>
    <w:rsid w:val="00562797"/>
    <w:rPr>
      <w:rFonts w:ascii="Tahoma" w:hAnsi="Tahoma" w:cs="Tahoma"/>
      <w:sz w:val="16"/>
      <w:szCs w:val="16"/>
      <w:lang w:eastAsia="ko-KR"/>
    </w:rPr>
  </w:style>
  <w:style w:type="paragraph" w:styleId="PargrafodaLista">
    <w:name w:val="List Paragraph"/>
    <w:basedOn w:val="Normal"/>
    <w:uiPriority w:val="34"/>
    <w:qFormat/>
    <w:rsid w:val="00E12B6D"/>
    <w:pPr>
      <w:widowControl/>
      <w:autoSpaceDE/>
      <w:autoSpaceDN/>
      <w:adjustRightInd/>
      <w:ind w:left="708"/>
    </w:pPr>
    <w:rPr>
      <w:rFonts w:ascii="Times New Roman" w:eastAsia="Times New Roman" w:hAnsi="Times New Roman"/>
      <w:lang w:eastAsia="pt-BR"/>
    </w:rPr>
  </w:style>
  <w:style w:type="paragraph" w:customStyle="1" w:styleId="Default">
    <w:name w:val="Default"/>
    <w:rsid w:val="00070541"/>
    <w:pPr>
      <w:autoSpaceDE w:val="0"/>
      <w:autoSpaceDN w:val="0"/>
      <w:adjustRightInd w:val="0"/>
    </w:pPr>
    <w:rPr>
      <w:rFonts w:ascii="Times New Roman"/>
      <w:color w:val="000000"/>
      <w:sz w:val="24"/>
      <w:szCs w:val="24"/>
      <w:lang w:eastAsia="pt-BR"/>
    </w:rPr>
  </w:style>
  <w:style w:type="paragraph" w:styleId="Textodebalo">
    <w:name w:val="Balloon Text"/>
    <w:basedOn w:val="Normal"/>
    <w:link w:val="TextodebaloChar"/>
    <w:rsid w:val="00051A02"/>
    <w:rPr>
      <w:rFonts w:ascii="Tahoma" w:hAnsi="Tahoma"/>
      <w:sz w:val="16"/>
      <w:szCs w:val="16"/>
    </w:rPr>
  </w:style>
  <w:style w:type="character" w:customStyle="1" w:styleId="TextodebaloChar">
    <w:name w:val="Texto de balão Char"/>
    <w:link w:val="Textodebalo"/>
    <w:rsid w:val="00051A02"/>
    <w:rPr>
      <w:rFonts w:ascii="Tahoma" w:hAnsi="Tahoma" w:cs="Tahoma"/>
      <w:sz w:val="16"/>
      <w:szCs w:val="16"/>
      <w:lang w:eastAsia="ko-KR"/>
    </w:rPr>
  </w:style>
  <w:style w:type="paragraph" w:styleId="Reviso">
    <w:name w:val="Revision"/>
    <w:hidden/>
    <w:uiPriority w:val="99"/>
    <w:semiHidden/>
    <w:rsid w:val="00095DA4"/>
    <w:rPr>
      <w:rFonts w:hAnsi="Cambria"/>
      <w:sz w:val="24"/>
      <w:szCs w:val="24"/>
      <w:lang w:eastAsia="ko-KR"/>
    </w:rPr>
  </w:style>
  <w:style w:type="paragraph" w:styleId="Recuodecorpodetexto">
    <w:name w:val="Body Text Indent"/>
    <w:basedOn w:val="Normal"/>
    <w:link w:val="RecuodecorpodetextoChar"/>
    <w:rsid w:val="003A33A0"/>
    <w:pPr>
      <w:widowControl/>
      <w:autoSpaceDE/>
      <w:autoSpaceDN/>
      <w:adjustRightInd/>
      <w:spacing w:before="200" w:after="200"/>
      <w:ind w:firstLine="567"/>
      <w:jc w:val="both"/>
    </w:pPr>
    <w:rPr>
      <w:rFonts w:ascii="Times New Roman" w:eastAsia="Times New Roman" w:hAnsi="Times New Roman"/>
      <w:bCs/>
      <w:szCs w:val="20"/>
    </w:rPr>
  </w:style>
  <w:style w:type="character" w:customStyle="1" w:styleId="RecuodecorpodetextoChar">
    <w:name w:val="Recuo de corpo de texto Char"/>
    <w:link w:val="Recuodecorpodetexto"/>
    <w:rsid w:val="003A33A0"/>
    <w:rPr>
      <w:rFonts w:ascii="Times New Roman" w:eastAsia="Times New Roman"/>
      <w:bCs/>
      <w:sz w:val="24"/>
    </w:rPr>
  </w:style>
  <w:style w:type="paragraph" w:styleId="Corpodetexto3">
    <w:name w:val="Body Text 3"/>
    <w:basedOn w:val="Normal"/>
    <w:link w:val="Corpodetexto3Char"/>
    <w:rsid w:val="003A33A0"/>
    <w:pPr>
      <w:widowControl/>
      <w:autoSpaceDE/>
      <w:autoSpaceDN/>
      <w:adjustRightInd/>
      <w:spacing w:before="120" w:after="120"/>
      <w:jc w:val="both"/>
    </w:pPr>
    <w:rPr>
      <w:rFonts w:ascii="Arial" w:eastAsia="Times New Roman" w:hAnsi="Arial"/>
      <w:sz w:val="16"/>
      <w:szCs w:val="16"/>
      <w:lang w:val="pt-PT"/>
    </w:rPr>
  </w:style>
  <w:style w:type="character" w:customStyle="1" w:styleId="Corpodetexto3Char">
    <w:name w:val="Corpo de texto 3 Char"/>
    <w:link w:val="Corpodetexto3"/>
    <w:rsid w:val="003A33A0"/>
    <w:rPr>
      <w:rFonts w:ascii="Arial" w:eastAsia="Times New Roman" w:hAnsi="Arial"/>
      <w:sz w:val="16"/>
      <w:szCs w:val="16"/>
      <w:lang w:val="pt-PT"/>
    </w:rPr>
  </w:style>
  <w:style w:type="character" w:customStyle="1" w:styleId="CharChar">
    <w:name w:val="Char Char"/>
    <w:semiHidden/>
    <w:rsid w:val="003A33A0"/>
    <w:rPr>
      <w:rFonts w:ascii="Cambria" w:eastAsia="Times New Roman" w:hAnsi="Cambria" w:cs="Times New Roman"/>
      <w:i/>
      <w:iCs/>
      <w:sz w:val="24"/>
      <w:szCs w:val="24"/>
      <w:lang w:val="pt-PT" w:eastAsia="pt-BR"/>
    </w:rPr>
  </w:style>
  <w:style w:type="paragraph" w:styleId="Textoembloco">
    <w:name w:val="Block Text"/>
    <w:basedOn w:val="Normal"/>
    <w:link w:val="TextoemblocoChar"/>
    <w:uiPriority w:val="99"/>
    <w:rsid w:val="003A33A0"/>
    <w:pPr>
      <w:tabs>
        <w:tab w:val="left" w:pos="6804"/>
      </w:tabs>
      <w:autoSpaceDE/>
      <w:autoSpaceDN/>
      <w:adjustRightInd/>
      <w:spacing w:before="2" w:after="2" w:line="250" w:lineRule="auto"/>
      <w:ind w:left="336" w:right="57" w:hanging="279"/>
    </w:pPr>
    <w:rPr>
      <w:rFonts w:ascii="Arial" w:eastAsia="Times New Roman" w:hAnsi="Arial"/>
      <w:sz w:val="20"/>
      <w:lang w:val="pt-PT"/>
    </w:rPr>
  </w:style>
  <w:style w:type="character" w:styleId="Refdecomentrio">
    <w:name w:val="annotation reference"/>
    <w:rsid w:val="0017361F"/>
    <w:rPr>
      <w:sz w:val="16"/>
      <w:szCs w:val="16"/>
    </w:rPr>
  </w:style>
  <w:style w:type="paragraph" w:styleId="Textodecomentrio">
    <w:name w:val="annotation text"/>
    <w:basedOn w:val="Normal"/>
    <w:link w:val="TextodecomentrioChar"/>
    <w:rsid w:val="0017361F"/>
    <w:rPr>
      <w:sz w:val="20"/>
      <w:szCs w:val="20"/>
    </w:rPr>
  </w:style>
  <w:style w:type="character" w:customStyle="1" w:styleId="TextodecomentrioChar">
    <w:name w:val="Texto de comentário Char"/>
    <w:link w:val="Textodecomentrio"/>
    <w:rsid w:val="0017361F"/>
    <w:rPr>
      <w:rFonts w:hAnsi="Cambria"/>
      <w:lang w:eastAsia="ko-KR"/>
    </w:rPr>
  </w:style>
  <w:style w:type="paragraph" w:styleId="Assuntodocomentrio">
    <w:name w:val="annotation subject"/>
    <w:basedOn w:val="Textodecomentrio"/>
    <w:next w:val="Textodecomentrio"/>
    <w:link w:val="AssuntodocomentrioChar"/>
    <w:rsid w:val="0017361F"/>
    <w:rPr>
      <w:b/>
      <w:bCs/>
    </w:rPr>
  </w:style>
  <w:style w:type="character" w:customStyle="1" w:styleId="AssuntodocomentrioChar">
    <w:name w:val="Assunto do comentário Char"/>
    <w:link w:val="Assuntodocomentrio"/>
    <w:rsid w:val="0017361F"/>
    <w:rPr>
      <w:rFonts w:hAnsi="Cambria"/>
      <w:b/>
      <w:bCs/>
      <w:lang w:eastAsia="ko-KR"/>
    </w:rPr>
  </w:style>
  <w:style w:type="paragraph" w:customStyle="1" w:styleId="DSLxStyle">
    <w:name w:val="DSLxStyle"/>
    <w:basedOn w:val="Style24"/>
    <w:link w:val="DSLxStyleChar"/>
    <w:rsid w:val="00F22DDC"/>
    <w:pPr>
      <w:widowControl/>
      <w:tabs>
        <w:tab w:val="left" w:pos="1701"/>
      </w:tabs>
      <w:ind w:left="1701" w:hanging="425"/>
      <w:jc w:val="right"/>
    </w:pPr>
    <w:rPr>
      <w:rFonts w:ascii="Times New Roman" w:eastAsia="Times New Roman"/>
      <w:color w:val="666666"/>
      <w:sz w:val="12"/>
    </w:rPr>
  </w:style>
  <w:style w:type="character" w:customStyle="1" w:styleId="Style24Char">
    <w:name w:val="Style24 Char"/>
    <w:link w:val="Style24"/>
    <w:rsid w:val="00F22DDC"/>
    <w:rPr>
      <w:rFonts w:hAnsi="Cambria"/>
      <w:sz w:val="24"/>
      <w:szCs w:val="24"/>
      <w:lang w:eastAsia="ko-KR"/>
    </w:rPr>
  </w:style>
  <w:style w:type="character" w:customStyle="1" w:styleId="DSLxStyleChar">
    <w:name w:val="DSLxStyle Char"/>
    <w:link w:val="DSLxStyle"/>
    <w:rsid w:val="00F22DDC"/>
    <w:rPr>
      <w:rFonts w:ascii="Times New Roman" w:eastAsia="Times New Roman" w:hAnsi="Cambria"/>
      <w:color w:val="666666"/>
      <w:sz w:val="12"/>
      <w:szCs w:val="24"/>
      <w:lang w:eastAsia="ko-KR"/>
    </w:rPr>
  </w:style>
  <w:style w:type="paragraph" w:styleId="Cabealho">
    <w:name w:val="header"/>
    <w:basedOn w:val="Normal"/>
    <w:link w:val="CabealhoChar"/>
    <w:rsid w:val="00F22DDC"/>
    <w:pPr>
      <w:tabs>
        <w:tab w:val="center" w:pos="4252"/>
        <w:tab w:val="right" w:pos="8504"/>
      </w:tabs>
    </w:pPr>
  </w:style>
  <w:style w:type="character" w:customStyle="1" w:styleId="CabealhoChar">
    <w:name w:val="Cabeçalho Char"/>
    <w:link w:val="Cabealho"/>
    <w:rsid w:val="00F22DDC"/>
    <w:rPr>
      <w:rFonts w:hAnsi="Cambria"/>
      <w:sz w:val="24"/>
      <w:szCs w:val="24"/>
      <w:lang w:eastAsia="ko-KR"/>
    </w:rPr>
  </w:style>
  <w:style w:type="paragraph" w:styleId="Rodap">
    <w:name w:val="footer"/>
    <w:basedOn w:val="Normal"/>
    <w:link w:val="RodapChar"/>
    <w:rsid w:val="00F22DDC"/>
    <w:pPr>
      <w:tabs>
        <w:tab w:val="center" w:pos="4252"/>
        <w:tab w:val="right" w:pos="8504"/>
      </w:tabs>
    </w:pPr>
  </w:style>
  <w:style w:type="character" w:customStyle="1" w:styleId="RodapChar">
    <w:name w:val="Rodapé Char"/>
    <w:link w:val="Rodap"/>
    <w:rsid w:val="00F22DDC"/>
    <w:rPr>
      <w:rFonts w:hAnsi="Cambria"/>
      <w:sz w:val="24"/>
      <w:szCs w:val="24"/>
      <w:lang w:eastAsia="ko-KR"/>
    </w:rPr>
  </w:style>
  <w:style w:type="paragraph" w:styleId="Textodenotadefim">
    <w:name w:val="endnote text"/>
    <w:basedOn w:val="Normal"/>
    <w:link w:val="TextodenotadefimChar"/>
    <w:rsid w:val="005B2750"/>
    <w:rPr>
      <w:sz w:val="20"/>
      <w:szCs w:val="20"/>
    </w:rPr>
  </w:style>
  <w:style w:type="character" w:customStyle="1" w:styleId="TextodenotadefimChar">
    <w:name w:val="Texto de nota de fim Char"/>
    <w:link w:val="Textodenotadefim"/>
    <w:rsid w:val="005B2750"/>
    <w:rPr>
      <w:rFonts w:hAnsi="Cambria"/>
      <w:lang w:eastAsia="ko-KR"/>
    </w:rPr>
  </w:style>
  <w:style w:type="character" w:styleId="Refdenotadefim">
    <w:name w:val="endnote reference"/>
    <w:rsid w:val="005B2750"/>
    <w:rPr>
      <w:vertAlign w:val="superscript"/>
    </w:rPr>
  </w:style>
  <w:style w:type="character" w:customStyle="1" w:styleId="hps">
    <w:name w:val="hps"/>
    <w:basedOn w:val="Fontepargpadro"/>
    <w:uiPriority w:val="99"/>
    <w:rsid w:val="00012639"/>
  </w:style>
  <w:style w:type="paragraph" w:customStyle="1" w:styleId="IASBNormalnpara">
    <w:name w:val="IASB Normal npara"/>
    <w:basedOn w:val="Normal"/>
    <w:rsid w:val="00623C2C"/>
    <w:pPr>
      <w:widowControl/>
      <w:autoSpaceDE/>
      <w:autoSpaceDN/>
      <w:adjustRightInd/>
      <w:spacing w:before="100"/>
      <w:ind w:left="782" w:hanging="782"/>
      <w:jc w:val="both"/>
    </w:pPr>
    <w:rPr>
      <w:rFonts w:ascii="Times New Roman" w:eastAsia="Times New Roman" w:hAnsi="Times New Roman"/>
      <w:sz w:val="19"/>
      <w:szCs w:val="20"/>
      <w:lang w:val="en-US" w:eastAsia="en-US"/>
    </w:rPr>
  </w:style>
  <w:style w:type="paragraph" w:customStyle="1" w:styleId="IASBNormalnparaL1">
    <w:name w:val="IASB Normal nparaL1"/>
    <w:basedOn w:val="IASBNormalnpara"/>
    <w:rsid w:val="00623C2C"/>
    <w:pPr>
      <w:ind w:left="1564"/>
    </w:pPr>
  </w:style>
  <w:style w:type="character" w:customStyle="1" w:styleId="TextodenotaderodapChar">
    <w:name w:val="Texto de nota de rodapé Char"/>
    <w:link w:val="Textodenotaderodap"/>
    <w:semiHidden/>
    <w:rsid w:val="00DC7318"/>
    <w:rPr>
      <w:rFonts w:hAnsi="Cambria"/>
      <w:lang w:eastAsia="ko-KR"/>
    </w:rPr>
  </w:style>
  <w:style w:type="character" w:customStyle="1" w:styleId="TextoemblocoChar">
    <w:name w:val="Texto em bloco Char"/>
    <w:link w:val="Textoembloco"/>
    <w:uiPriority w:val="99"/>
    <w:locked/>
    <w:rsid w:val="00BD0F3E"/>
    <w:rPr>
      <w:rFonts w:ascii="Arial" w:eastAsia="Times New Roman" w:hAnsi="Arial" w:cs="Arial"/>
      <w:szCs w:val="24"/>
      <w:lang w:val="pt-PT"/>
    </w:rPr>
  </w:style>
  <w:style w:type="character" w:customStyle="1" w:styleId="FontStyle85">
    <w:name w:val="Font Style85"/>
    <w:rsid w:val="00F75651"/>
    <w:rPr>
      <w:rFonts w:ascii="Arial" w:hAnsi="Arial" w:cs="Arial"/>
      <w:b/>
      <w:bCs/>
      <w:sz w:val="20"/>
      <w:szCs w:val="20"/>
    </w:rPr>
  </w:style>
  <w:style w:type="paragraph" w:customStyle="1" w:styleId="western">
    <w:name w:val="western"/>
    <w:basedOn w:val="Normal"/>
    <w:rsid w:val="00B83B91"/>
    <w:pPr>
      <w:widowControl/>
      <w:autoSpaceDE/>
      <w:autoSpaceDN/>
      <w:adjustRightInd/>
      <w:spacing w:before="100" w:beforeAutospacing="1" w:after="100" w:afterAutospacing="1"/>
    </w:pPr>
    <w:rPr>
      <w:rFonts w:ascii="Times New Roman" w:eastAsia="Times New Roman" w:hAnsi="Times New Roman"/>
      <w:color w:val="000000"/>
      <w:lang w:eastAsia="pt-BR"/>
    </w:rPr>
  </w:style>
  <w:style w:type="paragraph" w:customStyle="1" w:styleId="IASBNormal">
    <w:name w:val="IASB Normal"/>
    <w:rsid w:val="00F81F8D"/>
    <w:pPr>
      <w:spacing w:before="100" w:after="100"/>
      <w:jc w:val="both"/>
    </w:pPr>
    <w:rPr>
      <w:rFonts w:ascii="Times New Roman" w:eastAsia="Times New Roman"/>
      <w:sz w:val="19"/>
      <w:lang w:val="en-US"/>
    </w:rPr>
  </w:style>
  <w:style w:type="paragraph" w:customStyle="1" w:styleId="IASBIdentifier">
    <w:name w:val="IASB Identifier"/>
    <w:basedOn w:val="Normal"/>
    <w:rsid w:val="00F81F8D"/>
    <w:pPr>
      <w:keepNext/>
      <w:keepLines/>
      <w:widowControl/>
      <w:autoSpaceDE/>
      <w:autoSpaceDN/>
      <w:adjustRightInd/>
      <w:snapToGrid w:val="0"/>
      <w:spacing w:before="300" w:after="400"/>
    </w:pPr>
    <w:rPr>
      <w:rFonts w:ascii="Arial" w:eastAsia="Times New Roman" w:hAnsi="Arial" w:cs="Arial"/>
      <w:b/>
      <w:szCs w:val="20"/>
      <w:lang w:val="en-US" w:eastAsia="pt-BR"/>
    </w:rPr>
  </w:style>
  <w:style w:type="character" w:styleId="Nmerodepgina">
    <w:name w:val="page number"/>
    <w:basedOn w:val="Fontepargpadro"/>
    <w:rsid w:val="00A177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Batang" w:hAnsi="Times New Roman" w:cs="Times New Roman"/>
        <w:lang w:val="pt-BR"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Block Text" w:uiPriority="99"/>
    <w:lsdException w:name="Strong" w:qFormat="1"/>
    <w:lsdException w:name="Emphasis"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CA3"/>
    <w:pPr>
      <w:widowControl w:val="0"/>
      <w:autoSpaceDE w:val="0"/>
      <w:autoSpaceDN w:val="0"/>
      <w:adjustRightInd w:val="0"/>
    </w:pPr>
    <w:rPr>
      <w:rFonts w:hAnsi="Cambria"/>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style>
  <w:style w:type="paragraph" w:customStyle="1" w:styleId="Style2">
    <w:name w:val="Style2"/>
    <w:basedOn w:val="Normal"/>
  </w:style>
  <w:style w:type="paragraph" w:customStyle="1" w:styleId="Style3">
    <w:name w:val="Style3"/>
    <w:basedOn w:val="Normal"/>
  </w:style>
  <w:style w:type="paragraph" w:customStyle="1" w:styleId="Style4">
    <w:name w:val="Style4"/>
    <w:basedOn w:val="Normal"/>
  </w:style>
  <w:style w:type="paragraph" w:customStyle="1" w:styleId="Style5">
    <w:name w:val="Style5"/>
    <w:basedOn w:val="Normal"/>
  </w:style>
  <w:style w:type="paragraph" w:customStyle="1" w:styleId="Style6">
    <w:name w:val="Style6"/>
    <w:basedOn w:val="Normal"/>
  </w:style>
  <w:style w:type="paragraph" w:customStyle="1" w:styleId="Style7">
    <w:name w:val="Style7"/>
    <w:basedOn w:val="Normal"/>
  </w:style>
  <w:style w:type="paragraph" w:customStyle="1" w:styleId="Style8">
    <w:name w:val="Style8"/>
    <w:basedOn w:val="Normal"/>
  </w:style>
  <w:style w:type="paragraph" w:customStyle="1" w:styleId="Style9">
    <w:name w:val="Style9"/>
    <w:basedOn w:val="Normal"/>
  </w:style>
  <w:style w:type="paragraph" w:customStyle="1" w:styleId="Style10">
    <w:name w:val="Style10"/>
    <w:basedOn w:val="Normal"/>
  </w:style>
  <w:style w:type="paragraph" w:customStyle="1" w:styleId="Style11">
    <w:name w:val="Style11"/>
    <w:basedOn w:val="Normal"/>
  </w:style>
  <w:style w:type="paragraph" w:customStyle="1" w:styleId="Style12">
    <w:name w:val="Style12"/>
    <w:basedOn w:val="Normal"/>
  </w:style>
  <w:style w:type="paragraph" w:customStyle="1" w:styleId="Style13">
    <w:name w:val="Style13"/>
    <w:basedOn w:val="Normal"/>
  </w:style>
  <w:style w:type="paragraph" w:customStyle="1" w:styleId="Style14">
    <w:name w:val="Style14"/>
    <w:basedOn w:val="Normal"/>
  </w:style>
  <w:style w:type="paragraph" w:customStyle="1" w:styleId="Style15">
    <w:name w:val="Style15"/>
    <w:basedOn w:val="Normal"/>
  </w:style>
  <w:style w:type="paragraph" w:customStyle="1" w:styleId="Style16">
    <w:name w:val="Style16"/>
    <w:basedOn w:val="Normal"/>
  </w:style>
  <w:style w:type="paragraph" w:customStyle="1" w:styleId="Style17">
    <w:name w:val="Style17"/>
    <w:basedOn w:val="Normal"/>
  </w:style>
  <w:style w:type="paragraph" w:customStyle="1" w:styleId="Style18">
    <w:name w:val="Style18"/>
    <w:basedOn w:val="Normal"/>
  </w:style>
  <w:style w:type="paragraph" w:customStyle="1" w:styleId="Style19">
    <w:name w:val="Style19"/>
    <w:basedOn w:val="Normal"/>
  </w:style>
  <w:style w:type="paragraph" w:customStyle="1" w:styleId="Style20">
    <w:name w:val="Style20"/>
    <w:basedOn w:val="Normal"/>
    <w:uiPriority w:val="99"/>
  </w:style>
  <w:style w:type="paragraph" w:customStyle="1" w:styleId="Style21">
    <w:name w:val="Style21"/>
    <w:basedOn w:val="Normal"/>
  </w:style>
  <w:style w:type="paragraph" w:customStyle="1" w:styleId="Style22">
    <w:name w:val="Style22"/>
    <w:basedOn w:val="Normal"/>
  </w:style>
  <w:style w:type="paragraph" w:customStyle="1" w:styleId="Style23">
    <w:name w:val="Style23"/>
    <w:basedOn w:val="Normal"/>
  </w:style>
  <w:style w:type="paragraph" w:customStyle="1" w:styleId="Style24">
    <w:name w:val="Style24"/>
    <w:basedOn w:val="Normal"/>
    <w:link w:val="Style24Char"/>
    <w:rPr>
      <w:lang w:val="x-none"/>
    </w:rPr>
  </w:style>
  <w:style w:type="paragraph" w:customStyle="1" w:styleId="Style25">
    <w:name w:val="Style25"/>
    <w:basedOn w:val="Normal"/>
  </w:style>
  <w:style w:type="paragraph" w:customStyle="1" w:styleId="Style26">
    <w:name w:val="Style26"/>
    <w:basedOn w:val="Normal"/>
  </w:style>
  <w:style w:type="paragraph" w:customStyle="1" w:styleId="Style27">
    <w:name w:val="Style27"/>
    <w:basedOn w:val="Normal"/>
  </w:style>
  <w:style w:type="paragraph" w:customStyle="1" w:styleId="Style28">
    <w:name w:val="Style28"/>
    <w:basedOn w:val="Normal"/>
  </w:style>
  <w:style w:type="paragraph" w:customStyle="1" w:styleId="Style29">
    <w:name w:val="Style29"/>
    <w:basedOn w:val="Normal"/>
  </w:style>
  <w:style w:type="paragraph" w:customStyle="1" w:styleId="Style30">
    <w:name w:val="Style30"/>
    <w:basedOn w:val="Normal"/>
  </w:style>
  <w:style w:type="paragraph" w:customStyle="1" w:styleId="Style31">
    <w:name w:val="Style31"/>
    <w:basedOn w:val="Normal"/>
  </w:style>
  <w:style w:type="paragraph" w:customStyle="1" w:styleId="Style32">
    <w:name w:val="Style32"/>
    <w:basedOn w:val="Normal"/>
  </w:style>
  <w:style w:type="paragraph" w:customStyle="1" w:styleId="Style33">
    <w:name w:val="Style33"/>
    <w:basedOn w:val="Normal"/>
  </w:style>
  <w:style w:type="paragraph" w:customStyle="1" w:styleId="Style34">
    <w:name w:val="Style34"/>
    <w:basedOn w:val="Normal"/>
  </w:style>
  <w:style w:type="paragraph" w:customStyle="1" w:styleId="Style35">
    <w:name w:val="Style35"/>
    <w:basedOn w:val="Normal"/>
  </w:style>
  <w:style w:type="character" w:customStyle="1" w:styleId="FontStyle37">
    <w:name w:val="Font Style37"/>
    <w:rPr>
      <w:rFonts w:ascii="Cambria" w:hAnsi="Cambria" w:cs="Cambria"/>
      <w:spacing w:val="-20"/>
      <w:sz w:val="52"/>
      <w:szCs w:val="52"/>
    </w:rPr>
  </w:style>
  <w:style w:type="character" w:customStyle="1" w:styleId="FontStyle38">
    <w:name w:val="Font Style38"/>
    <w:rPr>
      <w:rFonts w:ascii="Cambria" w:hAnsi="Cambria" w:cs="Cambria"/>
      <w:spacing w:val="-20"/>
      <w:sz w:val="68"/>
      <w:szCs w:val="68"/>
    </w:rPr>
  </w:style>
  <w:style w:type="character" w:customStyle="1" w:styleId="FontStyle39">
    <w:name w:val="Font Style39"/>
    <w:rPr>
      <w:rFonts w:ascii="Cambria" w:hAnsi="Cambria" w:cs="Cambria"/>
      <w:spacing w:val="-10"/>
      <w:sz w:val="44"/>
      <w:szCs w:val="44"/>
    </w:rPr>
  </w:style>
  <w:style w:type="character" w:customStyle="1" w:styleId="FontStyle40">
    <w:name w:val="Font Style40"/>
    <w:rPr>
      <w:rFonts w:ascii="Cambria" w:hAnsi="Cambria" w:cs="Cambria"/>
      <w:b/>
      <w:bCs/>
      <w:spacing w:val="-20"/>
      <w:sz w:val="38"/>
      <w:szCs w:val="38"/>
    </w:rPr>
  </w:style>
  <w:style w:type="character" w:customStyle="1" w:styleId="FontStyle41">
    <w:name w:val="Font Style41"/>
    <w:rPr>
      <w:rFonts w:ascii="Cambria" w:hAnsi="Cambria" w:cs="Cambria"/>
      <w:sz w:val="36"/>
      <w:szCs w:val="36"/>
    </w:rPr>
  </w:style>
  <w:style w:type="character" w:customStyle="1" w:styleId="FontStyle42">
    <w:name w:val="Font Style42"/>
    <w:rPr>
      <w:rFonts w:ascii="Arial" w:hAnsi="Arial" w:cs="Arial"/>
      <w:smallCaps/>
      <w:sz w:val="22"/>
      <w:szCs w:val="22"/>
    </w:rPr>
  </w:style>
  <w:style w:type="character" w:customStyle="1" w:styleId="FontStyle43">
    <w:name w:val="Font Style43"/>
    <w:rPr>
      <w:rFonts w:ascii="Arial" w:hAnsi="Arial" w:cs="Arial"/>
      <w:b/>
      <w:bCs/>
      <w:i/>
      <w:iCs/>
      <w:sz w:val="14"/>
      <w:szCs w:val="14"/>
    </w:rPr>
  </w:style>
  <w:style w:type="character" w:customStyle="1" w:styleId="FontStyle44">
    <w:name w:val="Font Style44"/>
    <w:rPr>
      <w:rFonts w:ascii="Arial" w:hAnsi="Arial" w:cs="Arial"/>
      <w:b/>
      <w:bCs/>
      <w:sz w:val="14"/>
      <w:szCs w:val="14"/>
    </w:rPr>
  </w:style>
  <w:style w:type="character" w:customStyle="1" w:styleId="FontStyle45">
    <w:name w:val="Font Style45"/>
    <w:rPr>
      <w:rFonts w:ascii="Cambria" w:hAnsi="Cambria" w:cs="Cambria"/>
      <w:i/>
      <w:iCs/>
      <w:sz w:val="14"/>
      <w:szCs w:val="14"/>
    </w:rPr>
  </w:style>
  <w:style w:type="character" w:customStyle="1" w:styleId="FontStyle46">
    <w:name w:val="Font Style46"/>
    <w:rPr>
      <w:rFonts w:ascii="Cambria" w:hAnsi="Cambria" w:cs="Cambria"/>
      <w:sz w:val="14"/>
      <w:szCs w:val="14"/>
    </w:rPr>
  </w:style>
  <w:style w:type="character" w:customStyle="1" w:styleId="FontStyle47">
    <w:name w:val="Font Style47"/>
    <w:rPr>
      <w:rFonts w:ascii="Cambria" w:hAnsi="Cambria" w:cs="Cambria"/>
      <w:b/>
      <w:bCs/>
      <w:i/>
      <w:iCs/>
      <w:sz w:val="14"/>
      <w:szCs w:val="14"/>
    </w:rPr>
  </w:style>
  <w:style w:type="character" w:customStyle="1" w:styleId="FontStyle48">
    <w:name w:val="Font Style48"/>
    <w:rPr>
      <w:rFonts w:ascii="Arial" w:hAnsi="Arial" w:cs="Arial"/>
      <w:b/>
      <w:bCs/>
      <w:i/>
      <w:iCs/>
      <w:sz w:val="22"/>
      <w:szCs w:val="22"/>
    </w:rPr>
  </w:style>
  <w:style w:type="character" w:customStyle="1" w:styleId="FontStyle49">
    <w:name w:val="Font Style49"/>
    <w:rPr>
      <w:rFonts w:ascii="Arial" w:hAnsi="Arial" w:cs="Arial"/>
      <w:i/>
      <w:iCs/>
      <w:sz w:val="18"/>
      <w:szCs w:val="18"/>
    </w:rPr>
  </w:style>
  <w:style w:type="character" w:customStyle="1" w:styleId="FontStyle50">
    <w:name w:val="Font Style50"/>
    <w:rPr>
      <w:rFonts w:ascii="Arial" w:hAnsi="Arial" w:cs="Arial"/>
      <w:b/>
      <w:bCs/>
      <w:sz w:val="18"/>
      <w:szCs w:val="18"/>
    </w:rPr>
  </w:style>
  <w:style w:type="character" w:customStyle="1" w:styleId="FontStyle51">
    <w:name w:val="Font Style51"/>
    <w:rPr>
      <w:rFonts w:ascii="Arial" w:hAnsi="Arial" w:cs="Arial"/>
      <w:b/>
      <w:bCs/>
      <w:sz w:val="22"/>
      <w:szCs w:val="22"/>
    </w:rPr>
  </w:style>
  <w:style w:type="character" w:customStyle="1" w:styleId="FontStyle52">
    <w:name w:val="Font Style52"/>
    <w:rPr>
      <w:rFonts w:ascii="Cambria" w:hAnsi="Cambria" w:cs="Cambria"/>
      <w:b/>
      <w:bCs/>
      <w:spacing w:val="-10"/>
      <w:sz w:val="14"/>
      <w:szCs w:val="14"/>
    </w:rPr>
  </w:style>
  <w:style w:type="character" w:customStyle="1" w:styleId="FontStyle53">
    <w:name w:val="Font Style53"/>
    <w:rPr>
      <w:rFonts w:ascii="Cambria" w:hAnsi="Cambria" w:cs="Cambria"/>
      <w:b/>
      <w:bCs/>
      <w:i/>
      <w:iCs/>
      <w:sz w:val="16"/>
      <w:szCs w:val="16"/>
    </w:rPr>
  </w:style>
  <w:style w:type="character" w:customStyle="1" w:styleId="FontStyle54">
    <w:name w:val="Font Style54"/>
    <w:rPr>
      <w:rFonts w:ascii="Cambria" w:hAnsi="Cambria" w:cs="Cambria"/>
      <w:b/>
      <w:bCs/>
      <w:sz w:val="16"/>
      <w:szCs w:val="16"/>
    </w:rPr>
  </w:style>
  <w:style w:type="character" w:customStyle="1" w:styleId="FontStyle55">
    <w:name w:val="Font Style55"/>
    <w:rPr>
      <w:rFonts w:ascii="Arial" w:hAnsi="Arial" w:cs="Arial"/>
      <w:b/>
      <w:bCs/>
      <w:i/>
      <w:iCs/>
      <w:sz w:val="20"/>
      <w:szCs w:val="20"/>
    </w:rPr>
  </w:style>
  <w:style w:type="character" w:customStyle="1" w:styleId="FontStyle56">
    <w:name w:val="Font Style56"/>
    <w:rPr>
      <w:rFonts w:ascii="Arial" w:hAnsi="Arial" w:cs="Arial"/>
      <w:sz w:val="16"/>
      <w:szCs w:val="16"/>
    </w:rPr>
  </w:style>
  <w:style w:type="character" w:customStyle="1" w:styleId="FontStyle57">
    <w:name w:val="Font Style57"/>
    <w:rPr>
      <w:rFonts w:ascii="Arial" w:hAnsi="Arial" w:cs="Arial"/>
      <w:b/>
      <w:bCs/>
      <w:sz w:val="20"/>
      <w:szCs w:val="20"/>
    </w:rPr>
  </w:style>
  <w:style w:type="character" w:customStyle="1" w:styleId="FontStyle58">
    <w:name w:val="Font Style58"/>
    <w:rPr>
      <w:rFonts w:ascii="Cambria" w:hAnsi="Cambria" w:cs="Cambria"/>
      <w:i/>
      <w:iCs/>
      <w:sz w:val="16"/>
      <w:szCs w:val="16"/>
    </w:rPr>
  </w:style>
  <w:style w:type="character" w:customStyle="1" w:styleId="FontStyle59">
    <w:name w:val="Font Style59"/>
    <w:rPr>
      <w:rFonts w:ascii="Cambria" w:hAnsi="Cambria" w:cs="Cambria"/>
      <w:sz w:val="16"/>
      <w:szCs w:val="16"/>
    </w:rPr>
  </w:style>
  <w:style w:type="character" w:styleId="Hyperlink">
    <w:name w:val="Hyperlink"/>
    <w:rsid w:val="00CE2696"/>
    <w:rPr>
      <w:color w:val="0000FF"/>
      <w:u w:val="single"/>
    </w:rPr>
  </w:style>
  <w:style w:type="character" w:customStyle="1" w:styleId="FontStyle11">
    <w:name w:val="Font Style11"/>
    <w:rsid w:val="00A265A0"/>
    <w:rPr>
      <w:rFonts w:ascii="Cambria" w:hAnsi="Cambria" w:cs="Cambria"/>
      <w:b/>
      <w:bCs/>
      <w:sz w:val="16"/>
      <w:szCs w:val="16"/>
    </w:rPr>
  </w:style>
  <w:style w:type="character" w:customStyle="1" w:styleId="FontStyle14">
    <w:name w:val="Font Style14"/>
    <w:rsid w:val="00A265A0"/>
    <w:rPr>
      <w:rFonts w:ascii="Cambria" w:hAnsi="Cambria" w:cs="Cambria"/>
      <w:sz w:val="16"/>
      <w:szCs w:val="16"/>
    </w:rPr>
  </w:style>
  <w:style w:type="character" w:customStyle="1" w:styleId="tw4winMark">
    <w:name w:val="tw4winMark"/>
    <w:rsid w:val="00BC2A63"/>
    <w:rPr>
      <w:rFonts w:ascii="Courier New" w:hAnsi="Courier New"/>
      <w:vanish/>
      <w:color w:val="800080"/>
      <w:vertAlign w:val="subscript"/>
    </w:rPr>
  </w:style>
  <w:style w:type="paragraph" w:styleId="FootnoteText">
    <w:name w:val="footnote text"/>
    <w:basedOn w:val="Normal"/>
    <w:link w:val="FootnoteTextChar"/>
    <w:semiHidden/>
    <w:rsid w:val="00FD3B00"/>
    <w:rPr>
      <w:sz w:val="20"/>
      <w:szCs w:val="20"/>
    </w:rPr>
  </w:style>
  <w:style w:type="character" w:styleId="FootnoteReference">
    <w:name w:val="footnote reference"/>
    <w:semiHidden/>
    <w:rsid w:val="00FD3B00"/>
    <w:rPr>
      <w:vertAlign w:val="superscript"/>
    </w:rPr>
  </w:style>
  <w:style w:type="character" w:customStyle="1" w:styleId="FontStyle106">
    <w:name w:val="Font Style106"/>
    <w:rsid w:val="001205DD"/>
    <w:rPr>
      <w:rFonts w:ascii="Arial" w:hAnsi="Arial" w:cs="Arial"/>
      <w:b/>
      <w:bCs/>
      <w:i/>
      <w:iCs/>
      <w:sz w:val="20"/>
      <w:szCs w:val="20"/>
    </w:rPr>
  </w:style>
  <w:style w:type="character" w:customStyle="1" w:styleId="FontStyle69">
    <w:name w:val="Font Style69"/>
    <w:rsid w:val="00F128AA"/>
    <w:rPr>
      <w:rFonts w:ascii="Times New Roman" w:eastAsia="Times New Roman" w:cs="Times New Roman"/>
      <w:b/>
      <w:bCs/>
      <w:i/>
      <w:iCs/>
      <w:spacing w:val="20"/>
      <w:sz w:val="18"/>
      <w:szCs w:val="18"/>
    </w:rPr>
  </w:style>
  <w:style w:type="character" w:customStyle="1" w:styleId="FontStyle87">
    <w:name w:val="Font Style87"/>
    <w:rsid w:val="00F128AA"/>
    <w:rPr>
      <w:rFonts w:ascii="Arial" w:hAnsi="Arial" w:cs="Arial"/>
      <w:b/>
      <w:bCs/>
      <w:sz w:val="14"/>
      <w:szCs w:val="14"/>
    </w:rPr>
  </w:style>
  <w:style w:type="character" w:customStyle="1" w:styleId="xreffmt">
    <w:name w:val="xref_fmt"/>
    <w:rsid w:val="00F128AA"/>
  </w:style>
  <w:style w:type="paragraph" w:styleId="DocumentMap">
    <w:name w:val="Document Map"/>
    <w:basedOn w:val="Normal"/>
    <w:link w:val="DocumentMapChar"/>
    <w:rsid w:val="00562797"/>
    <w:rPr>
      <w:rFonts w:ascii="Tahoma" w:hAnsi="Tahoma"/>
      <w:sz w:val="16"/>
      <w:szCs w:val="16"/>
      <w:lang w:val="x-none"/>
    </w:rPr>
  </w:style>
  <w:style w:type="character" w:customStyle="1" w:styleId="DocumentMapChar">
    <w:name w:val="Document Map Char"/>
    <w:link w:val="DocumentMap"/>
    <w:rsid w:val="00562797"/>
    <w:rPr>
      <w:rFonts w:ascii="Tahoma" w:hAnsi="Tahoma" w:cs="Tahoma"/>
      <w:sz w:val="16"/>
      <w:szCs w:val="16"/>
      <w:lang w:eastAsia="ko-KR"/>
    </w:rPr>
  </w:style>
  <w:style w:type="paragraph" w:styleId="ListParagraph">
    <w:name w:val="List Paragraph"/>
    <w:basedOn w:val="Normal"/>
    <w:uiPriority w:val="34"/>
    <w:qFormat/>
    <w:rsid w:val="00E12B6D"/>
    <w:pPr>
      <w:widowControl/>
      <w:autoSpaceDE/>
      <w:autoSpaceDN/>
      <w:adjustRightInd/>
      <w:ind w:left="708"/>
    </w:pPr>
    <w:rPr>
      <w:rFonts w:ascii="Times New Roman" w:eastAsia="Times New Roman" w:hAnsi="Times New Roman"/>
      <w:lang w:eastAsia="pt-BR"/>
    </w:rPr>
  </w:style>
  <w:style w:type="paragraph" w:customStyle="1" w:styleId="Default">
    <w:name w:val="Default"/>
    <w:rsid w:val="00070541"/>
    <w:pPr>
      <w:autoSpaceDE w:val="0"/>
      <w:autoSpaceDN w:val="0"/>
      <w:adjustRightInd w:val="0"/>
    </w:pPr>
    <w:rPr>
      <w:rFonts w:ascii="Times New Roman"/>
      <w:color w:val="000000"/>
      <w:sz w:val="24"/>
      <w:szCs w:val="24"/>
      <w:lang w:eastAsia="pt-BR"/>
    </w:rPr>
  </w:style>
  <w:style w:type="paragraph" w:styleId="BalloonText">
    <w:name w:val="Balloon Text"/>
    <w:basedOn w:val="Normal"/>
    <w:link w:val="BalloonTextChar"/>
    <w:rsid w:val="00051A02"/>
    <w:rPr>
      <w:rFonts w:ascii="Tahoma" w:hAnsi="Tahoma"/>
      <w:sz w:val="16"/>
      <w:szCs w:val="16"/>
      <w:lang w:val="x-none"/>
    </w:rPr>
  </w:style>
  <w:style w:type="character" w:customStyle="1" w:styleId="BalloonTextChar">
    <w:name w:val="Balloon Text Char"/>
    <w:link w:val="BalloonText"/>
    <w:rsid w:val="00051A02"/>
    <w:rPr>
      <w:rFonts w:ascii="Tahoma" w:hAnsi="Tahoma" w:cs="Tahoma"/>
      <w:sz w:val="16"/>
      <w:szCs w:val="16"/>
      <w:lang w:eastAsia="ko-KR"/>
    </w:rPr>
  </w:style>
  <w:style w:type="paragraph" w:styleId="Revision">
    <w:name w:val="Revision"/>
    <w:hidden/>
    <w:uiPriority w:val="99"/>
    <w:semiHidden/>
    <w:rsid w:val="00095DA4"/>
    <w:rPr>
      <w:rFonts w:hAnsi="Cambria"/>
      <w:sz w:val="24"/>
      <w:szCs w:val="24"/>
      <w:lang w:eastAsia="ko-KR"/>
    </w:rPr>
  </w:style>
  <w:style w:type="paragraph" w:styleId="BodyTextIndent">
    <w:name w:val="Body Text Indent"/>
    <w:basedOn w:val="Normal"/>
    <w:link w:val="BodyTextIndentChar"/>
    <w:rsid w:val="003A33A0"/>
    <w:pPr>
      <w:widowControl/>
      <w:autoSpaceDE/>
      <w:autoSpaceDN/>
      <w:adjustRightInd/>
      <w:spacing w:before="200" w:after="200"/>
      <w:ind w:firstLine="567"/>
      <w:jc w:val="both"/>
    </w:pPr>
    <w:rPr>
      <w:rFonts w:ascii="Times New Roman" w:eastAsia="Times New Roman" w:hAnsi="Times New Roman"/>
      <w:bCs/>
      <w:szCs w:val="20"/>
      <w:lang w:val="x-none" w:eastAsia="x-none"/>
    </w:rPr>
  </w:style>
  <w:style w:type="character" w:customStyle="1" w:styleId="BodyTextIndentChar">
    <w:name w:val="Body Text Indent Char"/>
    <w:link w:val="BodyTextIndent"/>
    <w:rsid w:val="003A33A0"/>
    <w:rPr>
      <w:rFonts w:ascii="Times New Roman" w:eastAsia="Times New Roman"/>
      <w:bCs/>
      <w:sz w:val="24"/>
    </w:rPr>
  </w:style>
  <w:style w:type="paragraph" w:styleId="BodyText3">
    <w:name w:val="Body Text 3"/>
    <w:basedOn w:val="Normal"/>
    <w:link w:val="BodyText3Char"/>
    <w:rsid w:val="003A33A0"/>
    <w:pPr>
      <w:widowControl/>
      <w:autoSpaceDE/>
      <w:autoSpaceDN/>
      <w:adjustRightInd/>
      <w:spacing w:before="120" w:after="120"/>
      <w:jc w:val="both"/>
    </w:pPr>
    <w:rPr>
      <w:rFonts w:ascii="Arial" w:eastAsia="Times New Roman" w:hAnsi="Arial"/>
      <w:sz w:val="16"/>
      <w:szCs w:val="16"/>
      <w:lang w:val="pt-PT" w:eastAsia="x-none"/>
    </w:rPr>
  </w:style>
  <w:style w:type="character" w:customStyle="1" w:styleId="BodyText3Char">
    <w:name w:val="Body Text 3 Char"/>
    <w:link w:val="BodyText3"/>
    <w:rsid w:val="003A33A0"/>
    <w:rPr>
      <w:rFonts w:ascii="Arial" w:eastAsia="Times New Roman" w:hAnsi="Arial"/>
      <w:sz w:val="16"/>
      <w:szCs w:val="16"/>
      <w:lang w:val="pt-PT" w:eastAsia="x-none"/>
    </w:rPr>
  </w:style>
  <w:style w:type="character" w:customStyle="1" w:styleId="CharChar">
    <w:name w:val="Char Char"/>
    <w:semiHidden/>
    <w:rsid w:val="003A33A0"/>
    <w:rPr>
      <w:rFonts w:ascii="Cambria" w:eastAsia="Times New Roman" w:hAnsi="Cambria" w:cs="Times New Roman"/>
      <w:i/>
      <w:iCs/>
      <w:sz w:val="24"/>
      <w:szCs w:val="24"/>
      <w:lang w:val="pt-PT" w:eastAsia="pt-BR"/>
    </w:rPr>
  </w:style>
  <w:style w:type="paragraph" w:styleId="BlockText">
    <w:name w:val="Block Text"/>
    <w:basedOn w:val="Normal"/>
    <w:link w:val="BlockTextChar"/>
    <w:uiPriority w:val="99"/>
    <w:rsid w:val="003A33A0"/>
    <w:pPr>
      <w:tabs>
        <w:tab w:val="left" w:pos="6804"/>
      </w:tabs>
      <w:autoSpaceDE/>
      <w:autoSpaceDN/>
      <w:adjustRightInd/>
      <w:spacing w:before="2" w:after="2" w:line="250" w:lineRule="auto"/>
      <w:ind w:left="336" w:right="57" w:hanging="279"/>
    </w:pPr>
    <w:rPr>
      <w:rFonts w:ascii="Arial" w:eastAsia="Times New Roman" w:hAnsi="Arial"/>
      <w:sz w:val="20"/>
      <w:lang w:val="pt-PT" w:eastAsia="x-none"/>
    </w:rPr>
  </w:style>
  <w:style w:type="character" w:styleId="CommentReference">
    <w:name w:val="annotation reference"/>
    <w:rsid w:val="0017361F"/>
    <w:rPr>
      <w:sz w:val="16"/>
      <w:szCs w:val="16"/>
    </w:rPr>
  </w:style>
  <w:style w:type="paragraph" w:styleId="CommentText">
    <w:name w:val="annotation text"/>
    <w:basedOn w:val="Normal"/>
    <w:link w:val="CommentTextChar"/>
    <w:rsid w:val="0017361F"/>
    <w:rPr>
      <w:sz w:val="20"/>
      <w:szCs w:val="20"/>
      <w:lang w:val="x-none"/>
    </w:rPr>
  </w:style>
  <w:style w:type="character" w:customStyle="1" w:styleId="CommentTextChar">
    <w:name w:val="Comment Text Char"/>
    <w:link w:val="CommentText"/>
    <w:rsid w:val="0017361F"/>
    <w:rPr>
      <w:rFonts w:hAnsi="Cambria"/>
      <w:lang w:eastAsia="ko-KR"/>
    </w:rPr>
  </w:style>
  <w:style w:type="paragraph" w:styleId="CommentSubject">
    <w:name w:val="annotation subject"/>
    <w:basedOn w:val="CommentText"/>
    <w:next w:val="CommentText"/>
    <w:link w:val="CommentSubjectChar"/>
    <w:rsid w:val="0017361F"/>
    <w:rPr>
      <w:b/>
      <w:bCs/>
    </w:rPr>
  </w:style>
  <w:style w:type="character" w:customStyle="1" w:styleId="CommentSubjectChar">
    <w:name w:val="Comment Subject Char"/>
    <w:link w:val="CommentSubject"/>
    <w:rsid w:val="0017361F"/>
    <w:rPr>
      <w:rFonts w:hAnsi="Cambria"/>
      <w:b/>
      <w:bCs/>
      <w:lang w:eastAsia="ko-KR"/>
    </w:rPr>
  </w:style>
  <w:style w:type="paragraph" w:customStyle="1" w:styleId="DSLxStyle">
    <w:name w:val="DSLxStyle"/>
    <w:basedOn w:val="Style24"/>
    <w:link w:val="DSLxStyleChar"/>
    <w:rsid w:val="00F22DDC"/>
    <w:pPr>
      <w:widowControl/>
      <w:tabs>
        <w:tab w:val="left" w:pos="1701"/>
      </w:tabs>
      <w:ind w:left="1701" w:hanging="425"/>
      <w:jc w:val="right"/>
    </w:pPr>
    <w:rPr>
      <w:rFonts w:ascii="Times New Roman" w:eastAsia="Times New Roman"/>
      <w:color w:val="666666"/>
      <w:sz w:val="12"/>
    </w:rPr>
  </w:style>
  <w:style w:type="character" w:customStyle="1" w:styleId="Style24Char">
    <w:name w:val="Style24 Char"/>
    <w:link w:val="Style24"/>
    <w:rsid w:val="00F22DDC"/>
    <w:rPr>
      <w:rFonts w:hAnsi="Cambria"/>
      <w:sz w:val="24"/>
      <w:szCs w:val="24"/>
      <w:lang w:eastAsia="ko-KR"/>
    </w:rPr>
  </w:style>
  <w:style w:type="character" w:customStyle="1" w:styleId="DSLxStyleChar">
    <w:name w:val="DSLxStyle Char"/>
    <w:link w:val="DSLxStyle"/>
    <w:rsid w:val="00F22DDC"/>
    <w:rPr>
      <w:rFonts w:ascii="Times New Roman" w:eastAsia="Times New Roman" w:hAnsi="Cambria"/>
      <w:color w:val="666666"/>
      <w:sz w:val="12"/>
      <w:szCs w:val="24"/>
      <w:lang w:eastAsia="ko-KR"/>
    </w:rPr>
  </w:style>
  <w:style w:type="paragraph" w:styleId="Header">
    <w:name w:val="header"/>
    <w:basedOn w:val="Normal"/>
    <w:link w:val="HeaderChar"/>
    <w:rsid w:val="00F22DDC"/>
    <w:pPr>
      <w:tabs>
        <w:tab w:val="center" w:pos="4252"/>
        <w:tab w:val="right" w:pos="8504"/>
      </w:tabs>
    </w:pPr>
    <w:rPr>
      <w:lang w:val="x-none"/>
    </w:rPr>
  </w:style>
  <w:style w:type="character" w:customStyle="1" w:styleId="HeaderChar">
    <w:name w:val="Header Char"/>
    <w:link w:val="Header"/>
    <w:rsid w:val="00F22DDC"/>
    <w:rPr>
      <w:rFonts w:hAnsi="Cambria"/>
      <w:sz w:val="24"/>
      <w:szCs w:val="24"/>
      <w:lang w:eastAsia="ko-KR"/>
    </w:rPr>
  </w:style>
  <w:style w:type="paragraph" w:styleId="Footer">
    <w:name w:val="footer"/>
    <w:basedOn w:val="Normal"/>
    <w:link w:val="FooterChar"/>
    <w:rsid w:val="00F22DDC"/>
    <w:pPr>
      <w:tabs>
        <w:tab w:val="center" w:pos="4252"/>
        <w:tab w:val="right" w:pos="8504"/>
      </w:tabs>
    </w:pPr>
    <w:rPr>
      <w:lang w:val="x-none"/>
    </w:rPr>
  </w:style>
  <w:style w:type="character" w:customStyle="1" w:styleId="FooterChar">
    <w:name w:val="Footer Char"/>
    <w:link w:val="Footer"/>
    <w:rsid w:val="00F22DDC"/>
    <w:rPr>
      <w:rFonts w:hAnsi="Cambria"/>
      <w:sz w:val="24"/>
      <w:szCs w:val="24"/>
      <w:lang w:eastAsia="ko-KR"/>
    </w:rPr>
  </w:style>
  <w:style w:type="paragraph" w:styleId="EndnoteText">
    <w:name w:val="endnote text"/>
    <w:basedOn w:val="Normal"/>
    <w:link w:val="EndnoteTextChar"/>
    <w:rsid w:val="005B2750"/>
    <w:rPr>
      <w:sz w:val="20"/>
      <w:szCs w:val="20"/>
      <w:lang w:val="x-none"/>
    </w:rPr>
  </w:style>
  <w:style w:type="character" w:customStyle="1" w:styleId="EndnoteTextChar">
    <w:name w:val="Endnote Text Char"/>
    <w:link w:val="EndnoteText"/>
    <w:rsid w:val="005B2750"/>
    <w:rPr>
      <w:rFonts w:hAnsi="Cambria"/>
      <w:lang w:eastAsia="ko-KR"/>
    </w:rPr>
  </w:style>
  <w:style w:type="character" w:styleId="EndnoteReference">
    <w:name w:val="endnote reference"/>
    <w:rsid w:val="005B2750"/>
    <w:rPr>
      <w:vertAlign w:val="superscript"/>
    </w:rPr>
  </w:style>
  <w:style w:type="character" w:customStyle="1" w:styleId="hps">
    <w:name w:val="hps"/>
    <w:basedOn w:val="DefaultParagraphFont"/>
    <w:uiPriority w:val="99"/>
    <w:rsid w:val="00012639"/>
  </w:style>
  <w:style w:type="paragraph" w:customStyle="1" w:styleId="IASBNormalnpara">
    <w:name w:val="IASB Normal npara"/>
    <w:basedOn w:val="Normal"/>
    <w:rsid w:val="00623C2C"/>
    <w:pPr>
      <w:widowControl/>
      <w:autoSpaceDE/>
      <w:autoSpaceDN/>
      <w:adjustRightInd/>
      <w:spacing w:before="100"/>
      <w:ind w:left="782" w:hanging="782"/>
      <w:jc w:val="both"/>
    </w:pPr>
    <w:rPr>
      <w:rFonts w:ascii="Times New Roman" w:eastAsia="Times New Roman" w:hAnsi="Times New Roman"/>
      <w:sz w:val="19"/>
      <w:szCs w:val="20"/>
      <w:lang w:val="en-US" w:eastAsia="en-US"/>
    </w:rPr>
  </w:style>
  <w:style w:type="paragraph" w:customStyle="1" w:styleId="IASBNormalnparaL1">
    <w:name w:val="IASB Normal nparaL1"/>
    <w:basedOn w:val="IASBNormalnpara"/>
    <w:rsid w:val="00623C2C"/>
    <w:pPr>
      <w:ind w:left="1564"/>
    </w:pPr>
  </w:style>
  <w:style w:type="character" w:customStyle="1" w:styleId="FootnoteTextChar">
    <w:name w:val="Footnote Text Char"/>
    <w:link w:val="FootnoteText"/>
    <w:semiHidden/>
    <w:rsid w:val="00DC7318"/>
    <w:rPr>
      <w:rFonts w:hAnsi="Cambria"/>
      <w:lang w:eastAsia="ko-KR"/>
    </w:rPr>
  </w:style>
  <w:style w:type="character" w:customStyle="1" w:styleId="BlockTextChar">
    <w:name w:val="Block Text Char"/>
    <w:link w:val="BlockText"/>
    <w:uiPriority w:val="99"/>
    <w:locked/>
    <w:rsid w:val="00BD0F3E"/>
    <w:rPr>
      <w:rFonts w:ascii="Arial" w:eastAsia="Times New Roman" w:hAnsi="Arial" w:cs="Arial"/>
      <w:szCs w:val="24"/>
      <w:lang w:val="pt-PT"/>
    </w:rPr>
  </w:style>
  <w:style w:type="character" w:customStyle="1" w:styleId="FontStyle85">
    <w:name w:val="Font Style85"/>
    <w:rsid w:val="00F75651"/>
    <w:rPr>
      <w:rFonts w:ascii="Arial" w:hAnsi="Arial" w:cs="Arial"/>
      <w:b/>
      <w:bCs/>
      <w:sz w:val="20"/>
      <w:szCs w:val="20"/>
    </w:rPr>
  </w:style>
  <w:style w:type="paragraph" w:customStyle="1" w:styleId="western">
    <w:name w:val="western"/>
    <w:basedOn w:val="Normal"/>
    <w:rsid w:val="00B83B91"/>
    <w:pPr>
      <w:widowControl/>
      <w:autoSpaceDE/>
      <w:autoSpaceDN/>
      <w:adjustRightInd/>
      <w:spacing w:before="100" w:beforeAutospacing="1" w:after="100" w:afterAutospacing="1"/>
    </w:pPr>
    <w:rPr>
      <w:rFonts w:ascii="Times New Roman" w:eastAsia="Times New Roman" w:hAnsi="Times New Roman"/>
      <w:color w:val="000000"/>
      <w:lang w:eastAsia="pt-BR"/>
    </w:rPr>
  </w:style>
  <w:style w:type="paragraph" w:customStyle="1" w:styleId="IASBNormal">
    <w:name w:val="IASB Normal"/>
    <w:rsid w:val="00F81F8D"/>
    <w:pPr>
      <w:spacing w:before="100" w:after="100"/>
      <w:jc w:val="both"/>
    </w:pPr>
    <w:rPr>
      <w:rFonts w:ascii="Times New Roman" w:eastAsia="Times New Roman"/>
      <w:sz w:val="19"/>
      <w:lang w:val="en-US"/>
    </w:rPr>
  </w:style>
  <w:style w:type="paragraph" w:customStyle="1" w:styleId="IASBIdentifier">
    <w:name w:val="IASB Identifier"/>
    <w:basedOn w:val="Normal"/>
    <w:rsid w:val="00F81F8D"/>
    <w:pPr>
      <w:keepNext/>
      <w:keepLines/>
      <w:widowControl/>
      <w:autoSpaceDE/>
      <w:autoSpaceDN/>
      <w:adjustRightInd/>
      <w:snapToGrid w:val="0"/>
      <w:spacing w:before="300" w:after="400"/>
    </w:pPr>
    <w:rPr>
      <w:rFonts w:ascii="Arial" w:eastAsia="Times New Roman" w:hAnsi="Arial" w:cs="Arial"/>
      <w:b/>
      <w:szCs w:val="20"/>
      <w:lang w:val="en-US" w:eastAsia="pt-BR"/>
    </w:rPr>
  </w:style>
  <w:style w:type="character" w:styleId="PageNumber">
    <w:name w:val="page number"/>
    <w:basedOn w:val="DefaultParagraphFont"/>
    <w:rsid w:val="00A177E3"/>
  </w:style>
</w:styles>
</file>

<file path=word/webSettings.xml><?xml version="1.0" encoding="utf-8"?>
<w:webSettings xmlns:r="http://schemas.openxmlformats.org/officeDocument/2006/relationships" xmlns:w="http://schemas.openxmlformats.org/wordprocessingml/2006/main">
  <w:divs>
    <w:div w:id="11760338">
      <w:bodyDiv w:val="1"/>
      <w:marLeft w:val="0"/>
      <w:marRight w:val="0"/>
      <w:marTop w:val="0"/>
      <w:marBottom w:val="0"/>
      <w:divBdr>
        <w:top w:val="none" w:sz="0" w:space="0" w:color="auto"/>
        <w:left w:val="none" w:sz="0" w:space="0" w:color="auto"/>
        <w:bottom w:val="none" w:sz="0" w:space="0" w:color="auto"/>
        <w:right w:val="none" w:sz="0" w:space="0" w:color="auto"/>
      </w:divBdr>
    </w:div>
    <w:div w:id="11955849">
      <w:bodyDiv w:val="1"/>
      <w:marLeft w:val="0"/>
      <w:marRight w:val="0"/>
      <w:marTop w:val="0"/>
      <w:marBottom w:val="0"/>
      <w:divBdr>
        <w:top w:val="none" w:sz="0" w:space="0" w:color="auto"/>
        <w:left w:val="none" w:sz="0" w:space="0" w:color="auto"/>
        <w:bottom w:val="none" w:sz="0" w:space="0" w:color="auto"/>
        <w:right w:val="none" w:sz="0" w:space="0" w:color="auto"/>
      </w:divBdr>
    </w:div>
    <w:div w:id="12340933">
      <w:bodyDiv w:val="1"/>
      <w:marLeft w:val="0"/>
      <w:marRight w:val="0"/>
      <w:marTop w:val="0"/>
      <w:marBottom w:val="0"/>
      <w:divBdr>
        <w:top w:val="none" w:sz="0" w:space="0" w:color="auto"/>
        <w:left w:val="none" w:sz="0" w:space="0" w:color="auto"/>
        <w:bottom w:val="none" w:sz="0" w:space="0" w:color="auto"/>
        <w:right w:val="none" w:sz="0" w:space="0" w:color="auto"/>
      </w:divBdr>
    </w:div>
    <w:div w:id="17238228">
      <w:bodyDiv w:val="1"/>
      <w:marLeft w:val="0"/>
      <w:marRight w:val="0"/>
      <w:marTop w:val="0"/>
      <w:marBottom w:val="0"/>
      <w:divBdr>
        <w:top w:val="none" w:sz="0" w:space="0" w:color="auto"/>
        <w:left w:val="none" w:sz="0" w:space="0" w:color="auto"/>
        <w:bottom w:val="none" w:sz="0" w:space="0" w:color="auto"/>
        <w:right w:val="none" w:sz="0" w:space="0" w:color="auto"/>
      </w:divBdr>
    </w:div>
    <w:div w:id="49236719">
      <w:bodyDiv w:val="1"/>
      <w:marLeft w:val="0"/>
      <w:marRight w:val="0"/>
      <w:marTop w:val="0"/>
      <w:marBottom w:val="0"/>
      <w:divBdr>
        <w:top w:val="none" w:sz="0" w:space="0" w:color="auto"/>
        <w:left w:val="none" w:sz="0" w:space="0" w:color="auto"/>
        <w:bottom w:val="none" w:sz="0" w:space="0" w:color="auto"/>
        <w:right w:val="none" w:sz="0" w:space="0" w:color="auto"/>
      </w:divBdr>
    </w:div>
    <w:div w:id="52854693">
      <w:bodyDiv w:val="1"/>
      <w:marLeft w:val="0"/>
      <w:marRight w:val="0"/>
      <w:marTop w:val="0"/>
      <w:marBottom w:val="0"/>
      <w:divBdr>
        <w:top w:val="none" w:sz="0" w:space="0" w:color="auto"/>
        <w:left w:val="none" w:sz="0" w:space="0" w:color="auto"/>
        <w:bottom w:val="none" w:sz="0" w:space="0" w:color="auto"/>
        <w:right w:val="none" w:sz="0" w:space="0" w:color="auto"/>
      </w:divBdr>
    </w:div>
    <w:div w:id="55973555">
      <w:bodyDiv w:val="1"/>
      <w:marLeft w:val="0"/>
      <w:marRight w:val="0"/>
      <w:marTop w:val="0"/>
      <w:marBottom w:val="0"/>
      <w:divBdr>
        <w:top w:val="none" w:sz="0" w:space="0" w:color="auto"/>
        <w:left w:val="none" w:sz="0" w:space="0" w:color="auto"/>
        <w:bottom w:val="none" w:sz="0" w:space="0" w:color="auto"/>
        <w:right w:val="none" w:sz="0" w:space="0" w:color="auto"/>
      </w:divBdr>
    </w:div>
    <w:div w:id="57825898">
      <w:bodyDiv w:val="1"/>
      <w:marLeft w:val="0"/>
      <w:marRight w:val="0"/>
      <w:marTop w:val="0"/>
      <w:marBottom w:val="0"/>
      <w:divBdr>
        <w:top w:val="none" w:sz="0" w:space="0" w:color="auto"/>
        <w:left w:val="none" w:sz="0" w:space="0" w:color="auto"/>
        <w:bottom w:val="none" w:sz="0" w:space="0" w:color="auto"/>
        <w:right w:val="none" w:sz="0" w:space="0" w:color="auto"/>
      </w:divBdr>
    </w:div>
    <w:div w:id="61412012">
      <w:bodyDiv w:val="1"/>
      <w:marLeft w:val="0"/>
      <w:marRight w:val="0"/>
      <w:marTop w:val="0"/>
      <w:marBottom w:val="0"/>
      <w:divBdr>
        <w:top w:val="none" w:sz="0" w:space="0" w:color="auto"/>
        <w:left w:val="none" w:sz="0" w:space="0" w:color="auto"/>
        <w:bottom w:val="none" w:sz="0" w:space="0" w:color="auto"/>
        <w:right w:val="none" w:sz="0" w:space="0" w:color="auto"/>
      </w:divBdr>
    </w:div>
    <w:div w:id="63140982">
      <w:bodyDiv w:val="1"/>
      <w:marLeft w:val="0"/>
      <w:marRight w:val="0"/>
      <w:marTop w:val="0"/>
      <w:marBottom w:val="0"/>
      <w:divBdr>
        <w:top w:val="none" w:sz="0" w:space="0" w:color="auto"/>
        <w:left w:val="none" w:sz="0" w:space="0" w:color="auto"/>
        <w:bottom w:val="none" w:sz="0" w:space="0" w:color="auto"/>
        <w:right w:val="none" w:sz="0" w:space="0" w:color="auto"/>
      </w:divBdr>
    </w:div>
    <w:div w:id="65685750">
      <w:bodyDiv w:val="1"/>
      <w:marLeft w:val="0"/>
      <w:marRight w:val="0"/>
      <w:marTop w:val="0"/>
      <w:marBottom w:val="0"/>
      <w:divBdr>
        <w:top w:val="none" w:sz="0" w:space="0" w:color="auto"/>
        <w:left w:val="none" w:sz="0" w:space="0" w:color="auto"/>
        <w:bottom w:val="none" w:sz="0" w:space="0" w:color="auto"/>
        <w:right w:val="none" w:sz="0" w:space="0" w:color="auto"/>
      </w:divBdr>
    </w:div>
    <w:div w:id="66535530">
      <w:bodyDiv w:val="1"/>
      <w:marLeft w:val="0"/>
      <w:marRight w:val="0"/>
      <w:marTop w:val="0"/>
      <w:marBottom w:val="0"/>
      <w:divBdr>
        <w:top w:val="none" w:sz="0" w:space="0" w:color="auto"/>
        <w:left w:val="none" w:sz="0" w:space="0" w:color="auto"/>
        <w:bottom w:val="none" w:sz="0" w:space="0" w:color="auto"/>
        <w:right w:val="none" w:sz="0" w:space="0" w:color="auto"/>
      </w:divBdr>
    </w:div>
    <w:div w:id="69081259">
      <w:bodyDiv w:val="1"/>
      <w:marLeft w:val="0"/>
      <w:marRight w:val="0"/>
      <w:marTop w:val="0"/>
      <w:marBottom w:val="0"/>
      <w:divBdr>
        <w:top w:val="none" w:sz="0" w:space="0" w:color="auto"/>
        <w:left w:val="none" w:sz="0" w:space="0" w:color="auto"/>
        <w:bottom w:val="none" w:sz="0" w:space="0" w:color="auto"/>
        <w:right w:val="none" w:sz="0" w:space="0" w:color="auto"/>
      </w:divBdr>
    </w:div>
    <w:div w:id="76757578">
      <w:bodyDiv w:val="1"/>
      <w:marLeft w:val="0"/>
      <w:marRight w:val="0"/>
      <w:marTop w:val="0"/>
      <w:marBottom w:val="0"/>
      <w:divBdr>
        <w:top w:val="none" w:sz="0" w:space="0" w:color="auto"/>
        <w:left w:val="none" w:sz="0" w:space="0" w:color="auto"/>
        <w:bottom w:val="none" w:sz="0" w:space="0" w:color="auto"/>
        <w:right w:val="none" w:sz="0" w:space="0" w:color="auto"/>
      </w:divBdr>
    </w:div>
    <w:div w:id="77529839">
      <w:bodyDiv w:val="1"/>
      <w:marLeft w:val="0"/>
      <w:marRight w:val="0"/>
      <w:marTop w:val="0"/>
      <w:marBottom w:val="0"/>
      <w:divBdr>
        <w:top w:val="none" w:sz="0" w:space="0" w:color="auto"/>
        <w:left w:val="none" w:sz="0" w:space="0" w:color="auto"/>
        <w:bottom w:val="none" w:sz="0" w:space="0" w:color="auto"/>
        <w:right w:val="none" w:sz="0" w:space="0" w:color="auto"/>
      </w:divBdr>
    </w:div>
    <w:div w:id="80833528">
      <w:bodyDiv w:val="1"/>
      <w:marLeft w:val="0"/>
      <w:marRight w:val="0"/>
      <w:marTop w:val="0"/>
      <w:marBottom w:val="0"/>
      <w:divBdr>
        <w:top w:val="none" w:sz="0" w:space="0" w:color="auto"/>
        <w:left w:val="none" w:sz="0" w:space="0" w:color="auto"/>
        <w:bottom w:val="none" w:sz="0" w:space="0" w:color="auto"/>
        <w:right w:val="none" w:sz="0" w:space="0" w:color="auto"/>
      </w:divBdr>
    </w:div>
    <w:div w:id="85929318">
      <w:bodyDiv w:val="1"/>
      <w:marLeft w:val="0"/>
      <w:marRight w:val="0"/>
      <w:marTop w:val="0"/>
      <w:marBottom w:val="0"/>
      <w:divBdr>
        <w:top w:val="none" w:sz="0" w:space="0" w:color="auto"/>
        <w:left w:val="none" w:sz="0" w:space="0" w:color="auto"/>
        <w:bottom w:val="none" w:sz="0" w:space="0" w:color="auto"/>
        <w:right w:val="none" w:sz="0" w:space="0" w:color="auto"/>
      </w:divBdr>
    </w:div>
    <w:div w:id="89129252">
      <w:bodyDiv w:val="1"/>
      <w:marLeft w:val="0"/>
      <w:marRight w:val="0"/>
      <w:marTop w:val="0"/>
      <w:marBottom w:val="0"/>
      <w:divBdr>
        <w:top w:val="none" w:sz="0" w:space="0" w:color="auto"/>
        <w:left w:val="none" w:sz="0" w:space="0" w:color="auto"/>
        <w:bottom w:val="none" w:sz="0" w:space="0" w:color="auto"/>
        <w:right w:val="none" w:sz="0" w:space="0" w:color="auto"/>
      </w:divBdr>
    </w:div>
    <w:div w:id="104465901">
      <w:bodyDiv w:val="1"/>
      <w:marLeft w:val="0"/>
      <w:marRight w:val="0"/>
      <w:marTop w:val="0"/>
      <w:marBottom w:val="0"/>
      <w:divBdr>
        <w:top w:val="none" w:sz="0" w:space="0" w:color="auto"/>
        <w:left w:val="none" w:sz="0" w:space="0" w:color="auto"/>
        <w:bottom w:val="none" w:sz="0" w:space="0" w:color="auto"/>
        <w:right w:val="none" w:sz="0" w:space="0" w:color="auto"/>
      </w:divBdr>
    </w:div>
    <w:div w:id="107283091">
      <w:bodyDiv w:val="1"/>
      <w:marLeft w:val="0"/>
      <w:marRight w:val="0"/>
      <w:marTop w:val="0"/>
      <w:marBottom w:val="0"/>
      <w:divBdr>
        <w:top w:val="none" w:sz="0" w:space="0" w:color="auto"/>
        <w:left w:val="none" w:sz="0" w:space="0" w:color="auto"/>
        <w:bottom w:val="none" w:sz="0" w:space="0" w:color="auto"/>
        <w:right w:val="none" w:sz="0" w:space="0" w:color="auto"/>
      </w:divBdr>
    </w:div>
    <w:div w:id="107355849">
      <w:bodyDiv w:val="1"/>
      <w:marLeft w:val="0"/>
      <w:marRight w:val="0"/>
      <w:marTop w:val="0"/>
      <w:marBottom w:val="0"/>
      <w:divBdr>
        <w:top w:val="none" w:sz="0" w:space="0" w:color="auto"/>
        <w:left w:val="none" w:sz="0" w:space="0" w:color="auto"/>
        <w:bottom w:val="none" w:sz="0" w:space="0" w:color="auto"/>
        <w:right w:val="none" w:sz="0" w:space="0" w:color="auto"/>
      </w:divBdr>
    </w:div>
    <w:div w:id="110898599">
      <w:bodyDiv w:val="1"/>
      <w:marLeft w:val="0"/>
      <w:marRight w:val="0"/>
      <w:marTop w:val="0"/>
      <w:marBottom w:val="0"/>
      <w:divBdr>
        <w:top w:val="none" w:sz="0" w:space="0" w:color="auto"/>
        <w:left w:val="none" w:sz="0" w:space="0" w:color="auto"/>
        <w:bottom w:val="none" w:sz="0" w:space="0" w:color="auto"/>
        <w:right w:val="none" w:sz="0" w:space="0" w:color="auto"/>
      </w:divBdr>
    </w:div>
    <w:div w:id="115099571">
      <w:bodyDiv w:val="1"/>
      <w:marLeft w:val="0"/>
      <w:marRight w:val="0"/>
      <w:marTop w:val="0"/>
      <w:marBottom w:val="0"/>
      <w:divBdr>
        <w:top w:val="none" w:sz="0" w:space="0" w:color="auto"/>
        <w:left w:val="none" w:sz="0" w:space="0" w:color="auto"/>
        <w:bottom w:val="none" w:sz="0" w:space="0" w:color="auto"/>
        <w:right w:val="none" w:sz="0" w:space="0" w:color="auto"/>
      </w:divBdr>
    </w:div>
    <w:div w:id="120877917">
      <w:bodyDiv w:val="1"/>
      <w:marLeft w:val="0"/>
      <w:marRight w:val="0"/>
      <w:marTop w:val="0"/>
      <w:marBottom w:val="0"/>
      <w:divBdr>
        <w:top w:val="none" w:sz="0" w:space="0" w:color="auto"/>
        <w:left w:val="none" w:sz="0" w:space="0" w:color="auto"/>
        <w:bottom w:val="none" w:sz="0" w:space="0" w:color="auto"/>
        <w:right w:val="none" w:sz="0" w:space="0" w:color="auto"/>
      </w:divBdr>
    </w:div>
    <w:div w:id="120881116">
      <w:bodyDiv w:val="1"/>
      <w:marLeft w:val="0"/>
      <w:marRight w:val="0"/>
      <w:marTop w:val="0"/>
      <w:marBottom w:val="0"/>
      <w:divBdr>
        <w:top w:val="none" w:sz="0" w:space="0" w:color="auto"/>
        <w:left w:val="none" w:sz="0" w:space="0" w:color="auto"/>
        <w:bottom w:val="none" w:sz="0" w:space="0" w:color="auto"/>
        <w:right w:val="none" w:sz="0" w:space="0" w:color="auto"/>
      </w:divBdr>
    </w:div>
    <w:div w:id="123697624">
      <w:bodyDiv w:val="1"/>
      <w:marLeft w:val="0"/>
      <w:marRight w:val="0"/>
      <w:marTop w:val="0"/>
      <w:marBottom w:val="0"/>
      <w:divBdr>
        <w:top w:val="none" w:sz="0" w:space="0" w:color="auto"/>
        <w:left w:val="none" w:sz="0" w:space="0" w:color="auto"/>
        <w:bottom w:val="none" w:sz="0" w:space="0" w:color="auto"/>
        <w:right w:val="none" w:sz="0" w:space="0" w:color="auto"/>
      </w:divBdr>
    </w:div>
    <w:div w:id="127211969">
      <w:bodyDiv w:val="1"/>
      <w:marLeft w:val="0"/>
      <w:marRight w:val="0"/>
      <w:marTop w:val="0"/>
      <w:marBottom w:val="0"/>
      <w:divBdr>
        <w:top w:val="none" w:sz="0" w:space="0" w:color="auto"/>
        <w:left w:val="none" w:sz="0" w:space="0" w:color="auto"/>
        <w:bottom w:val="none" w:sz="0" w:space="0" w:color="auto"/>
        <w:right w:val="none" w:sz="0" w:space="0" w:color="auto"/>
      </w:divBdr>
    </w:div>
    <w:div w:id="132258293">
      <w:bodyDiv w:val="1"/>
      <w:marLeft w:val="0"/>
      <w:marRight w:val="0"/>
      <w:marTop w:val="0"/>
      <w:marBottom w:val="0"/>
      <w:divBdr>
        <w:top w:val="none" w:sz="0" w:space="0" w:color="auto"/>
        <w:left w:val="none" w:sz="0" w:space="0" w:color="auto"/>
        <w:bottom w:val="none" w:sz="0" w:space="0" w:color="auto"/>
        <w:right w:val="none" w:sz="0" w:space="0" w:color="auto"/>
      </w:divBdr>
    </w:div>
    <w:div w:id="133256567">
      <w:bodyDiv w:val="1"/>
      <w:marLeft w:val="0"/>
      <w:marRight w:val="0"/>
      <w:marTop w:val="0"/>
      <w:marBottom w:val="0"/>
      <w:divBdr>
        <w:top w:val="none" w:sz="0" w:space="0" w:color="auto"/>
        <w:left w:val="none" w:sz="0" w:space="0" w:color="auto"/>
        <w:bottom w:val="none" w:sz="0" w:space="0" w:color="auto"/>
        <w:right w:val="none" w:sz="0" w:space="0" w:color="auto"/>
      </w:divBdr>
    </w:div>
    <w:div w:id="139424469">
      <w:bodyDiv w:val="1"/>
      <w:marLeft w:val="0"/>
      <w:marRight w:val="0"/>
      <w:marTop w:val="0"/>
      <w:marBottom w:val="0"/>
      <w:divBdr>
        <w:top w:val="none" w:sz="0" w:space="0" w:color="auto"/>
        <w:left w:val="none" w:sz="0" w:space="0" w:color="auto"/>
        <w:bottom w:val="none" w:sz="0" w:space="0" w:color="auto"/>
        <w:right w:val="none" w:sz="0" w:space="0" w:color="auto"/>
      </w:divBdr>
    </w:div>
    <w:div w:id="143661975">
      <w:bodyDiv w:val="1"/>
      <w:marLeft w:val="0"/>
      <w:marRight w:val="0"/>
      <w:marTop w:val="0"/>
      <w:marBottom w:val="0"/>
      <w:divBdr>
        <w:top w:val="none" w:sz="0" w:space="0" w:color="auto"/>
        <w:left w:val="none" w:sz="0" w:space="0" w:color="auto"/>
        <w:bottom w:val="none" w:sz="0" w:space="0" w:color="auto"/>
        <w:right w:val="none" w:sz="0" w:space="0" w:color="auto"/>
      </w:divBdr>
    </w:div>
    <w:div w:id="144863782">
      <w:bodyDiv w:val="1"/>
      <w:marLeft w:val="0"/>
      <w:marRight w:val="0"/>
      <w:marTop w:val="0"/>
      <w:marBottom w:val="0"/>
      <w:divBdr>
        <w:top w:val="none" w:sz="0" w:space="0" w:color="auto"/>
        <w:left w:val="none" w:sz="0" w:space="0" w:color="auto"/>
        <w:bottom w:val="none" w:sz="0" w:space="0" w:color="auto"/>
        <w:right w:val="none" w:sz="0" w:space="0" w:color="auto"/>
      </w:divBdr>
    </w:div>
    <w:div w:id="148599758">
      <w:bodyDiv w:val="1"/>
      <w:marLeft w:val="0"/>
      <w:marRight w:val="0"/>
      <w:marTop w:val="0"/>
      <w:marBottom w:val="0"/>
      <w:divBdr>
        <w:top w:val="none" w:sz="0" w:space="0" w:color="auto"/>
        <w:left w:val="none" w:sz="0" w:space="0" w:color="auto"/>
        <w:bottom w:val="none" w:sz="0" w:space="0" w:color="auto"/>
        <w:right w:val="none" w:sz="0" w:space="0" w:color="auto"/>
      </w:divBdr>
    </w:div>
    <w:div w:id="150685912">
      <w:bodyDiv w:val="1"/>
      <w:marLeft w:val="0"/>
      <w:marRight w:val="0"/>
      <w:marTop w:val="0"/>
      <w:marBottom w:val="0"/>
      <w:divBdr>
        <w:top w:val="none" w:sz="0" w:space="0" w:color="auto"/>
        <w:left w:val="none" w:sz="0" w:space="0" w:color="auto"/>
        <w:bottom w:val="none" w:sz="0" w:space="0" w:color="auto"/>
        <w:right w:val="none" w:sz="0" w:space="0" w:color="auto"/>
      </w:divBdr>
    </w:div>
    <w:div w:id="152064906">
      <w:bodyDiv w:val="1"/>
      <w:marLeft w:val="0"/>
      <w:marRight w:val="0"/>
      <w:marTop w:val="0"/>
      <w:marBottom w:val="0"/>
      <w:divBdr>
        <w:top w:val="none" w:sz="0" w:space="0" w:color="auto"/>
        <w:left w:val="none" w:sz="0" w:space="0" w:color="auto"/>
        <w:bottom w:val="none" w:sz="0" w:space="0" w:color="auto"/>
        <w:right w:val="none" w:sz="0" w:space="0" w:color="auto"/>
      </w:divBdr>
    </w:div>
    <w:div w:id="163084406">
      <w:bodyDiv w:val="1"/>
      <w:marLeft w:val="0"/>
      <w:marRight w:val="0"/>
      <w:marTop w:val="0"/>
      <w:marBottom w:val="0"/>
      <w:divBdr>
        <w:top w:val="none" w:sz="0" w:space="0" w:color="auto"/>
        <w:left w:val="none" w:sz="0" w:space="0" w:color="auto"/>
        <w:bottom w:val="none" w:sz="0" w:space="0" w:color="auto"/>
        <w:right w:val="none" w:sz="0" w:space="0" w:color="auto"/>
      </w:divBdr>
    </w:div>
    <w:div w:id="163136049">
      <w:bodyDiv w:val="1"/>
      <w:marLeft w:val="0"/>
      <w:marRight w:val="0"/>
      <w:marTop w:val="0"/>
      <w:marBottom w:val="0"/>
      <w:divBdr>
        <w:top w:val="none" w:sz="0" w:space="0" w:color="auto"/>
        <w:left w:val="none" w:sz="0" w:space="0" w:color="auto"/>
        <w:bottom w:val="none" w:sz="0" w:space="0" w:color="auto"/>
        <w:right w:val="none" w:sz="0" w:space="0" w:color="auto"/>
      </w:divBdr>
    </w:div>
    <w:div w:id="163790519">
      <w:bodyDiv w:val="1"/>
      <w:marLeft w:val="0"/>
      <w:marRight w:val="0"/>
      <w:marTop w:val="0"/>
      <w:marBottom w:val="0"/>
      <w:divBdr>
        <w:top w:val="none" w:sz="0" w:space="0" w:color="auto"/>
        <w:left w:val="none" w:sz="0" w:space="0" w:color="auto"/>
        <w:bottom w:val="none" w:sz="0" w:space="0" w:color="auto"/>
        <w:right w:val="none" w:sz="0" w:space="0" w:color="auto"/>
      </w:divBdr>
    </w:div>
    <w:div w:id="167061965">
      <w:bodyDiv w:val="1"/>
      <w:marLeft w:val="0"/>
      <w:marRight w:val="0"/>
      <w:marTop w:val="0"/>
      <w:marBottom w:val="0"/>
      <w:divBdr>
        <w:top w:val="none" w:sz="0" w:space="0" w:color="auto"/>
        <w:left w:val="none" w:sz="0" w:space="0" w:color="auto"/>
        <w:bottom w:val="none" w:sz="0" w:space="0" w:color="auto"/>
        <w:right w:val="none" w:sz="0" w:space="0" w:color="auto"/>
      </w:divBdr>
    </w:div>
    <w:div w:id="169954511">
      <w:bodyDiv w:val="1"/>
      <w:marLeft w:val="0"/>
      <w:marRight w:val="0"/>
      <w:marTop w:val="0"/>
      <w:marBottom w:val="0"/>
      <w:divBdr>
        <w:top w:val="none" w:sz="0" w:space="0" w:color="auto"/>
        <w:left w:val="none" w:sz="0" w:space="0" w:color="auto"/>
        <w:bottom w:val="none" w:sz="0" w:space="0" w:color="auto"/>
        <w:right w:val="none" w:sz="0" w:space="0" w:color="auto"/>
      </w:divBdr>
    </w:div>
    <w:div w:id="170486160">
      <w:bodyDiv w:val="1"/>
      <w:marLeft w:val="0"/>
      <w:marRight w:val="0"/>
      <w:marTop w:val="0"/>
      <w:marBottom w:val="0"/>
      <w:divBdr>
        <w:top w:val="none" w:sz="0" w:space="0" w:color="auto"/>
        <w:left w:val="none" w:sz="0" w:space="0" w:color="auto"/>
        <w:bottom w:val="none" w:sz="0" w:space="0" w:color="auto"/>
        <w:right w:val="none" w:sz="0" w:space="0" w:color="auto"/>
      </w:divBdr>
    </w:div>
    <w:div w:id="171115097">
      <w:bodyDiv w:val="1"/>
      <w:marLeft w:val="0"/>
      <w:marRight w:val="0"/>
      <w:marTop w:val="0"/>
      <w:marBottom w:val="0"/>
      <w:divBdr>
        <w:top w:val="none" w:sz="0" w:space="0" w:color="auto"/>
        <w:left w:val="none" w:sz="0" w:space="0" w:color="auto"/>
        <w:bottom w:val="none" w:sz="0" w:space="0" w:color="auto"/>
        <w:right w:val="none" w:sz="0" w:space="0" w:color="auto"/>
      </w:divBdr>
    </w:div>
    <w:div w:id="174423611">
      <w:bodyDiv w:val="1"/>
      <w:marLeft w:val="0"/>
      <w:marRight w:val="0"/>
      <w:marTop w:val="0"/>
      <w:marBottom w:val="0"/>
      <w:divBdr>
        <w:top w:val="none" w:sz="0" w:space="0" w:color="auto"/>
        <w:left w:val="none" w:sz="0" w:space="0" w:color="auto"/>
        <w:bottom w:val="none" w:sz="0" w:space="0" w:color="auto"/>
        <w:right w:val="none" w:sz="0" w:space="0" w:color="auto"/>
      </w:divBdr>
    </w:div>
    <w:div w:id="179860074">
      <w:bodyDiv w:val="1"/>
      <w:marLeft w:val="0"/>
      <w:marRight w:val="0"/>
      <w:marTop w:val="0"/>
      <w:marBottom w:val="0"/>
      <w:divBdr>
        <w:top w:val="none" w:sz="0" w:space="0" w:color="auto"/>
        <w:left w:val="none" w:sz="0" w:space="0" w:color="auto"/>
        <w:bottom w:val="none" w:sz="0" w:space="0" w:color="auto"/>
        <w:right w:val="none" w:sz="0" w:space="0" w:color="auto"/>
      </w:divBdr>
    </w:div>
    <w:div w:id="183255813">
      <w:bodyDiv w:val="1"/>
      <w:marLeft w:val="0"/>
      <w:marRight w:val="0"/>
      <w:marTop w:val="0"/>
      <w:marBottom w:val="0"/>
      <w:divBdr>
        <w:top w:val="none" w:sz="0" w:space="0" w:color="auto"/>
        <w:left w:val="none" w:sz="0" w:space="0" w:color="auto"/>
        <w:bottom w:val="none" w:sz="0" w:space="0" w:color="auto"/>
        <w:right w:val="none" w:sz="0" w:space="0" w:color="auto"/>
      </w:divBdr>
    </w:div>
    <w:div w:id="188224221">
      <w:bodyDiv w:val="1"/>
      <w:marLeft w:val="0"/>
      <w:marRight w:val="0"/>
      <w:marTop w:val="0"/>
      <w:marBottom w:val="0"/>
      <w:divBdr>
        <w:top w:val="none" w:sz="0" w:space="0" w:color="auto"/>
        <w:left w:val="none" w:sz="0" w:space="0" w:color="auto"/>
        <w:bottom w:val="none" w:sz="0" w:space="0" w:color="auto"/>
        <w:right w:val="none" w:sz="0" w:space="0" w:color="auto"/>
      </w:divBdr>
    </w:div>
    <w:div w:id="191770437">
      <w:bodyDiv w:val="1"/>
      <w:marLeft w:val="0"/>
      <w:marRight w:val="0"/>
      <w:marTop w:val="0"/>
      <w:marBottom w:val="0"/>
      <w:divBdr>
        <w:top w:val="none" w:sz="0" w:space="0" w:color="auto"/>
        <w:left w:val="none" w:sz="0" w:space="0" w:color="auto"/>
        <w:bottom w:val="none" w:sz="0" w:space="0" w:color="auto"/>
        <w:right w:val="none" w:sz="0" w:space="0" w:color="auto"/>
      </w:divBdr>
    </w:div>
    <w:div w:id="200939313">
      <w:bodyDiv w:val="1"/>
      <w:marLeft w:val="0"/>
      <w:marRight w:val="0"/>
      <w:marTop w:val="0"/>
      <w:marBottom w:val="0"/>
      <w:divBdr>
        <w:top w:val="none" w:sz="0" w:space="0" w:color="auto"/>
        <w:left w:val="none" w:sz="0" w:space="0" w:color="auto"/>
        <w:bottom w:val="none" w:sz="0" w:space="0" w:color="auto"/>
        <w:right w:val="none" w:sz="0" w:space="0" w:color="auto"/>
      </w:divBdr>
    </w:div>
    <w:div w:id="204222002">
      <w:bodyDiv w:val="1"/>
      <w:marLeft w:val="0"/>
      <w:marRight w:val="0"/>
      <w:marTop w:val="0"/>
      <w:marBottom w:val="0"/>
      <w:divBdr>
        <w:top w:val="none" w:sz="0" w:space="0" w:color="auto"/>
        <w:left w:val="none" w:sz="0" w:space="0" w:color="auto"/>
        <w:bottom w:val="none" w:sz="0" w:space="0" w:color="auto"/>
        <w:right w:val="none" w:sz="0" w:space="0" w:color="auto"/>
      </w:divBdr>
    </w:div>
    <w:div w:id="207299796">
      <w:bodyDiv w:val="1"/>
      <w:marLeft w:val="0"/>
      <w:marRight w:val="0"/>
      <w:marTop w:val="0"/>
      <w:marBottom w:val="0"/>
      <w:divBdr>
        <w:top w:val="none" w:sz="0" w:space="0" w:color="auto"/>
        <w:left w:val="none" w:sz="0" w:space="0" w:color="auto"/>
        <w:bottom w:val="none" w:sz="0" w:space="0" w:color="auto"/>
        <w:right w:val="none" w:sz="0" w:space="0" w:color="auto"/>
      </w:divBdr>
    </w:div>
    <w:div w:id="213352120">
      <w:bodyDiv w:val="1"/>
      <w:marLeft w:val="0"/>
      <w:marRight w:val="0"/>
      <w:marTop w:val="0"/>
      <w:marBottom w:val="0"/>
      <w:divBdr>
        <w:top w:val="none" w:sz="0" w:space="0" w:color="auto"/>
        <w:left w:val="none" w:sz="0" w:space="0" w:color="auto"/>
        <w:bottom w:val="none" w:sz="0" w:space="0" w:color="auto"/>
        <w:right w:val="none" w:sz="0" w:space="0" w:color="auto"/>
      </w:divBdr>
    </w:div>
    <w:div w:id="218637838">
      <w:bodyDiv w:val="1"/>
      <w:marLeft w:val="0"/>
      <w:marRight w:val="0"/>
      <w:marTop w:val="0"/>
      <w:marBottom w:val="0"/>
      <w:divBdr>
        <w:top w:val="none" w:sz="0" w:space="0" w:color="auto"/>
        <w:left w:val="none" w:sz="0" w:space="0" w:color="auto"/>
        <w:bottom w:val="none" w:sz="0" w:space="0" w:color="auto"/>
        <w:right w:val="none" w:sz="0" w:space="0" w:color="auto"/>
      </w:divBdr>
    </w:div>
    <w:div w:id="222958553">
      <w:bodyDiv w:val="1"/>
      <w:marLeft w:val="0"/>
      <w:marRight w:val="0"/>
      <w:marTop w:val="0"/>
      <w:marBottom w:val="0"/>
      <w:divBdr>
        <w:top w:val="none" w:sz="0" w:space="0" w:color="auto"/>
        <w:left w:val="none" w:sz="0" w:space="0" w:color="auto"/>
        <w:bottom w:val="none" w:sz="0" w:space="0" w:color="auto"/>
        <w:right w:val="none" w:sz="0" w:space="0" w:color="auto"/>
      </w:divBdr>
    </w:div>
    <w:div w:id="223685794">
      <w:bodyDiv w:val="1"/>
      <w:marLeft w:val="0"/>
      <w:marRight w:val="0"/>
      <w:marTop w:val="0"/>
      <w:marBottom w:val="0"/>
      <w:divBdr>
        <w:top w:val="none" w:sz="0" w:space="0" w:color="auto"/>
        <w:left w:val="none" w:sz="0" w:space="0" w:color="auto"/>
        <w:bottom w:val="none" w:sz="0" w:space="0" w:color="auto"/>
        <w:right w:val="none" w:sz="0" w:space="0" w:color="auto"/>
      </w:divBdr>
    </w:div>
    <w:div w:id="227501044">
      <w:bodyDiv w:val="1"/>
      <w:marLeft w:val="0"/>
      <w:marRight w:val="0"/>
      <w:marTop w:val="0"/>
      <w:marBottom w:val="0"/>
      <w:divBdr>
        <w:top w:val="none" w:sz="0" w:space="0" w:color="auto"/>
        <w:left w:val="none" w:sz="0" w:space="0" w:color="auto"/>
        <w:bottom w:val="none" w:sz="0" w:space="0" w:color="auto"/>
        <w:right w:val="none" w:sz="0" w:space="0" w:color="auto"/>
      </w:divBdr>
    </w:div>
    <w:div w:id="229075517">
      <w:bodyDiv w:val="1"/>
      <w:marLeft w:val="0"/>
      <w:marRight w:val="0"/>
      <w:marTop w:val="0"/>
      <w:marBottom w:val="0"/>
      <w:divBdr>
        <w:top w:val="none" w:sz="0" w:space="0" w:color="auto"/>
        <w:left w:val="none" w:sz="0" w:space="0" w:color="auto"/>
        <w:bottom w:val="none" w:sz="0" w:space="0" w:color="auto"/>
        <w:right w:val="none" w:sz="0" w:space="0" w:color="auto"/>
      </w:divBdr>
    </w:div>
    <w:div w:id="230769987">
      <w:bodyDiv w:val="1"/>
      <w:marLeft w:val="0"/>
      <w:marRight w:val="0"/>
      <w:marTop w:val="0"/>
      <w:marBottom w:val="0"/>
      <w:divBdr>
        <w:top w:val="none" w:sz="0" w:space="0" w:color="auto"/>
        <w:left w:val="none" w:sz="0" w:space="0" w:color="auto"/>
        <w:bottom w:val="none" w:sz="0" w:space="0" w:color="auto"/>
        <w:right w:val="none" w:sz="0" w:space="0" w:color="auto"/>
      </w:divBdr>
    </w:div>
    <w:div w:id="239683891">
      <w:bodyDiv w:val="1"/>
      <w:marLeft w:val="0"/>
      <w:marRight w:val="0"/>
      <w:marTop w:val="0"/>
      <w:marBottom w:val="0"/>
      <w:divBdr>
        <w:top w:val="none" w:sz="0" w:space="0" w:color="auto"/>
        <w:left w:val="none" w:sz="0" w:space="0" w:color="auto"/>
        <w:bottom w:val="none" w:sz="0" w:space="0" w:color="auto"/>
        <w:right w:val="none" w:sz="0" w:space="0" w:color="auto"/>
      </w:divBdr>
    </w:div>
    <w:div w:id="243074614">
      <w:bodyDiv w:val="1"/>
      <w:marLeft w:val="0"/>
      <w:marRight w:val="0"/>
      <w:marTop w:val="0"/>
      <w:marBottom w:val="0"/>
      <w:divBdr>
        <w:top w:val="none" w:sz="0" w:space="0" w:color="auto"/>
        <w:left w:val="none" w:sz="0" w:space="0" w:color="auto"/>
        <w:bottom w:val="none" w:sz="0" w:space="0" w:color="auto"/>
        <w:right w:val="none" w:sz="0" w:space="0" w:color="auto"/>
      </w:divBdr>
    </w:div>
    <w:div w:id="245654781">
      <w:bodyDiv w:val="1"/>
      <w:marLeft w:val="0"/>
      <w:marRight w:val="0"/>
      <w:marTop w:val="0"/>
      <w:marBottom w:val="0"/>
      <w:divBdr>
        <w:top w:val="none" w:sz="0" w:space="0" w:color="auto"/>
        <w:left w:val="none" w:sz="0" w:space="0" w:color="auto"/>
        <w:bottom w:val="none" w:sz="0" w:space="0" w:color="auto"/>
        <w:right w:val="none" w:sz="0" w:space="0" w:color="auto"/>
      </w:divBdr>
    </w:div>
    <w:div w:id="246616519">
      <w:bodyDiv w:val="1"/>
      <w:marLeft w:val="0"/>
      <w:marRight w:val="0"/>
      <w:marTop w:val="0"/>
      <w:marBottom w:val="0"/>
      <w:divBdr>
        <w:top w:val="none" w:sz="0" w:space="0" w:color="auto"/>
        <w:left w:val="none" w:sz="0" w:space="0" w:color="auto"/>
        <w:bottom w:val="none" w:sz="0" w:space="0" w:color="auto"/>
        <w:right w:val="none" w:sz="0" w:space="0" w:color="auto"/>
      </w:divBdr>
    </w:div>
    <w:div w:id="247085822">
      <w:bodyDiv w:val="1"/>
      <w:marLeft w:val="0"/>
      <w:marRight w:val="0"/>
      <w:marTop w:val="0"/>
      <w:marBottom w:val="0"/>
      <w:divBdr>
        <w:top w:val="none" w:sz="0" w:space="0" w:color="auto"/>
        <w:left w:val="none" w:sz="0" w:space="0" w:color="auto"/>
        <w:bottom w:val="none" w:sz="0" w:space="0" w:color="auto"/>
        <w:right w:val="none" w:sz="0" w:space="0" w:color="auto"/>
      </w:divBdr>
    </w:div>
    <w:div w:id="247269931">
      <w:bodyDiv w:val="1"/>
      <w:marLeft w:val="0"/>
      <w:marRight w:val="0"/>
      <w:marTop w:val="0"/>
      <w:marBottom w:val="0"/>
      <w:divBdr>
        <w:top w:val="none" w:sz="0" w:space="0" w:color="auto"/>
        <w:left w:val="none" w:sz="0" w:space="0" w:color="auto"/>
        <w:bottom w:val="none" w:sz="0" w:space="0" w:color="auto"/>
        <w:right w:val="none" w:sz="0" w:space="0" w:color="auto"/>
      </w:divBdr>
    </w:div>
    <w:div w:id="257950077">
      <w:bodyDiv w:val="1"/>
      <w:marLeft w:val="0"/>
      <w:marRight w:val="0"/>
      <w:marTop w:val="0"/>
      <w:marBottom w:val="0"/>
      <w:divBdr>
        <w:top w:val="none" w:sz="0" w:space="0" w:color="auto"/>
        <w:left w:val="none" w:sz="0" w:space="0" w:color="auto"/>
        <w:bottom w:val="none" w:sz="0" w:space="0" w:color="auto"/>
        <w:right w:val="none" w:sz="0" w:space="0" w:color="auto"/>
      </w:divBdr>
    </w:div>
    <w:div w:id="265039947">
      <w:bodyDiv w:val="1"/>
      <w:marLeft w:val="0"/>
      <w:marRight w:val="0"/>
      <w:marTop w:val="0"/>
      <w:marBottom w:val="0"/>
      <w:divBdr>
        <w:top w:val="none" w:sz="0" w:space="0" w:color="auto"/>
        <w:left w:val="none" w:sz="0" w:space="0" w:color="auto"/>
        <w:bottom w:val="none" w:sz="0" w:space="0" w:color="auto"/>
        <w:right w:val="none" w:sz="0" w:space="0" w:color="auto"/>
      </w:divBdr>
    </w:div>
    <w:div w:id="265425946">
      <w:bodyDiv w:val="1"/>
      <w:marLeft w:val="0"/>
      <w:marRight w:val="0"/>
      <w:marTop w:val="0"/>
      <w:marBottom w:val="0"/>
      <w:divBdr>
        <w:top w:val="none" w:sz="0" w:space="0" w:color="auto"/>
        <w:left w:val="none" w:sz="0" w:space="0" w:color="auto"/>
        <w:bottom w:val="none" w:sz="0" w:space="0" w:color="auto"/>
        <w:right w:val="none" w:sz="0" w:space="0" w:color="auto"/>
      </w:divBdr>
    </w:div>
    <w:div w:id="270285765">
      <w:bodyDiv w:val="1"/>
      <w:marLeft w:val="0"/>
      <w:marRight w:val="0"/>
      <w:marTop w:val="0"/>
      <w:marBottom w:val="0"/>
      <w:divBdr>
        <w:top w:val="none" w:sz="0" w:space="0" w:color="auto"/>
        <w:left w:val="none" w:sz="0" w:space="0" w:color="auto"/>
        <w:bottom w:val="none" w:sz="0" w:space="0" w:color="auto"/>
        <w:right w:val="none" w:sz="0" w:space="0" w:color="auto"/>
      </w:divBdr>
    </w:div>
    <w:div w:id="273054468">
      <w:bodyDiv w:val="1"/>
      <w:marLeft w:val="0"/>
      <w:marRight w:val="0"/>
      <w:marTop w:val="0"/>
      <w:marBottom w:val="0"/>
      <w:divBdr>
        <w:top w:val="none" w:sz="0" w:space="0" w:color="auto"/>
        <w:left w:val="none" w:sz="0" w:space="0" w:color="auto"/>
        <w:bottom w:val="none" w:sz="0" w:space="0" w:color="auto"/>
        <w:right w:val="none" w:sz="0" w:space="0" w:color="auto"/>
      </w:divBdr>
    </w:div>
    <w:div w:id="273371061">
      <w:bodyDiv w:val="1"/>
      <w:marLeft w:val="0"/>
      <w:marRight w:val="0"/>
      <w:marTop w:val="0"/>
      <w:marBottom w:val="0"/>
      <w:divBdr>
        <w:top w:val="none" w:sz="0" w:space="0" w:color="auto"/>
        <w:left w:val="none" w:sz="0" w:space="0" w:color="auto"/>
        <w:bottom w:val="none" w:sz="0" w:space="0" w:color="auto"/>
        <w:right w:val="none" w:sz="0" w:space="0" w:color="auto"/>
      </w:divBdr>
    </w:div>
    <w:div w:id="273748853">
      <w:bodyDiv w:val="1"/>
      <w:marLeft w:val="0"/>
      <w:marRight w:val="0"/>
      <w:marTop w:val="0"/>
      <w:marBottom w:val="0"/>
      <w:divBdr>
        <w:top w:val="none" w:sz="0" w:space="0" w:color="auto"/>
        <w:left w:val="none" w:sz="0" w:space="0" w:color="auto"/>
        <w:bottom w:val="none" w:sz="0" w:space="0" w:color="auto"/>
        <w:right w:val="none" w:sz="0" w:space="0" w:color="auto"/>
      </w:divBdr>
    </w:div>
    <w:div w:id="282032339">
      <w:bodyDiv w:val="1"/>
      <w:marLeft w:val="0"/>
      <w:marRight w:val="0"/>
      <w:marTop w:val="0"/>
      <w:marBottom w:val="0"/>
      <w:divBdr>
        <w:top w:val="none" w:sz="0" w:space="0" w:color="auto"/>
        <w:left w:val="none" w:sz="0" w:space="0" w:color="auto"/>
        <w:bottom w:val="none" w:sz="0" w:space="0" w:color="auto"/>
        <w:right w:val="none" w:sz="0" w:space="0" w:color="auto"/>
      </w:divBdr>
    </w:div>
    <w:div w:id="284310201">
      <w:bodyDiv w:val="1"/>
      <w:marLeft w:val="0"/>
      <w:marRight w:val="0"/>
      <w:marTop w:val="0"/>
      <w:marBottom w:val="0"/>
      <w:divBdr>
        <w:top w:val="none" w:sz="0" w:space="0" w:color="auto"/>
        <w:left w:val="none" w:sz="0" w:space="0" w:color="auto"/>
        <w:bottom w:val="none" w:sz="0" w:space="0" w:color="auto"/>
        <w:right w:val="none" w:sz="0" w:space="0" w:color="auto"/>
      </w:divBdr>
    </w:div>
    <w:div w:id="284851068">
      <w:bodyDiv w:val="1"/>
      <w:marLeft w:val="0"/>
      <w:marRight w:val="0"/>
      <w:marTop w:val="0"/>
      <w:marBottom w:val="0"/>
      <w:divBdr>
        <w:top w:val="none" w:sz="0" w:space="0" w:color="auto"/>
        <w:left w:val="none" w:sz="0" w:space="0" w:color="auto"/>
        <w:bottom w:val="none" w:sz="0" w:space="0" w:color="auto"/>
        <w:right w:val="none" w:sz="0" w:space="0" w:color="auto"/>
      </w:divBdr>
    </w:div>
    <w:div w:id="287012280">
      <w:bodyDiv w:val="1"/>
      <w:marLeft w:val="0"/>
      <w:marRight w:val="0"/>
      <w:marTop w:val="0"/>
      <w:marBottom w:val="0"/>
      <w:divBdr>
        <w:top w:val="none" w:sz="0" w:space="0" w:color="auto"/>
        <w:left w:val="none" w:sz="0" w:space="0" w:color="auto"/>
        <w:bottom w:val="none" w:sz="0" w:space="0" w:color="auto"/>
        <w:right w:val="none" w:sz="0" w:space="0" w:color="auto"/>
      </w:divBdr>
    </w:div>
    <w:div w:id="290745474">
      <w:bodyDiv w:val="1"/>
      <w:marLeft w:val="0"/>
      <w:marRight w:val="0"/>
      <w:marTop w:val="0"/>
      <w:marBottom w:val="0"/>
      <w:divBdr>
        <w:top w:val="none" w:sz="0" w:space="0" w:color="auto"/>
        <w:left w:val="none" w:sz="0" w:space="0" w:color="auto"/>
        <w:bottom w:val="none" w:sz="0" w:space="0" w:color="auto"/>
        <w:right w:val="none" w:sz="0" w:space="0" w:color="auto"/>
      </w:divBdr>
    </w:div>
    <w:div w:id="293416590">
      <w:bodyDiv w:val="1"/>
      <w:marLeft w:val="0"/>
      <w:marRight w:val="0"/>
      <w:marTop w:val="0"/>
      <w:marBottom w:val="0"/>
      <w:divBdr>
        <w:top w:val="none" w:sz="0" w:space="0" w:color="auto"/>
        <w:left w:val="none" w:sz="0" w:space="0" w:color="auto"/>
        <w:bottom w:val="none" w:sz="0" w:space="0" w:color="auto"/>
        <w:right w:val="none" w:sz="0" w:space="0" w:color="auto"/>
      </w:divBdr>
    </w:div>
    <w:div w:id="298073678">
      <w:bodyDiv w:val="1"/>
      <w:marLeft w:val="0"/>
      <w:marRight w:val="0"/>
      <w:marTop w:val="0"/>
      <w:marBottom w:val="0"/>
      <w:divBdr>
        <w:top w:val="none" w:sz="0" w:space="0" w:color="auto"/>
        <w:left w:val="none" w:sz="0" w:space="0" w:color="auto"/>
        <w:bottom w:val="none" w:sz="0" w:space="0" w:color="auto"/>
        <w:right w:val="none" w:sz="0" w:space="0" w:color="auto"/>
      </w:divBdr>
    </w:div>
    <w:div w:id="298414263">
      <w:bodyDiv w:val="1"/>
      <w:marLeft w:val="0"/>
      <w:marRight w:val="0"/>
      <w:marTop w:val="0"/>
      <w:marBottom w:val="0"/>
      <w:divBdr>
        <w:top w:val="none" w:sz="0" w:space="0" w:color="auto"/>
        <w:left w:val="none" w:sz="0" w:space="0" w:color="auto"/>
        <w:bottom w:val="none" w:sz="0" w:space="0" w:color="auto"/>
        <w:right w:val="none" w:sz="0" w:space="0" w:color="auto"/>
      </w:divBdr>
    </w:div>
    <w:div w:id="304166839">
      <w:bodyDiv w:val="1"/>
      <w:marLeft w:val="0"/>
      <w:marRight w:val="0"/>
      <w:marTop w:val="0"/>
      <w:marBottom w:val="0"/>
      <w:divBdr>
        <w:top w:val="none" w:sz="0" w:space="0" w:color="auto"/>
        <w:left w:val="none" w:sz="0" w:space="0" w:color="auto"/>
        <w:bottom w:val="none" w:sz="0" w:space="0" w:color="auto"/>
        <w:right w:val="none" w:sz="0" w:space="0" w:color="auto"/>
      </w:divBdr>
    </w:div>
    <w:div w:id="313919605">
      <w:bodyDiv w:val="1"/>
      <w:marLeft w:val="0"/>
      <w:marRight w:val="0"/>
      <w:marTop w:val="0"/>
      <w:marBottom w:val="0"/>
      <w:divBdr>
        <w:top w:val="none" w:sz="0" w:space="0" w:color="auto"/>
        <w:left w:val="none" w:sz="0" w:space="0" w:color="auto"/>
        <w:bottom w:val="none" w:sz="0" w:space="0" w:color="auto"/>
        <w:right w:val="none" w:sz="0" w:space="0" w:color="auto"/>
      </w:divBdr>
    </w:div>
    <w:div w:id="326248319">
      <w:bodyDiv w:val="1"/>
      <w:marLeft w:val="0"/>
      <w:marRight w:val="0"/>
      <w:marTop w:val="0"/>
      <w:marBottom w:val="0"/>
      <w:divBdr>
        <w:top w:val="none" w:sz="0" w:space="0" w:color="auto"/>
        <w:left w:val="none" w:sz="0" w:space="0" w:color="auto"/>
        <w:bottom w:val="none" w:sz="0" w:space="0" w:color="auto"/>
        <w:right w:val="none" w:sz="0" w:space="0" w:color="auto"/>
      </w:divBdr>
    </w:div>
    <w:div w:id="333845013">
      <w:bodyDiv w:val="1"/>
      <w:marLeft w:val="0"/>
      <w:marRight w:val="0"/>
      <w:marTop w:val="0"/>
      <w:marBottom w:val="0"/>
      <w:divBdr>
        <w:top w:val="none" w:sz="0" w:space="0" w:color="auto"/>
        <w:left w:val="none" w:sz="0" w:space="0" w:color="auto"/>
        <w:bottom w:val="none" w:sz="0" w:space="0" w:color="auto"/>
        <w:right w:val="none" w:sz="0" w:space="0" w:color="auto"/>
      </w:divBdr>
    </w:div>
    <w:div w:id="340082295">
      <w:bodyDiv w:val="1"/>
      <w:marLeft w:val="0"/>
      <w:marRight w:val="0"/>
      <w:marTop w:val="0"/>
      <w:marBottom w:val="0"/>
      <w:divBdr>
        <w:top w:val="none" w:sz="0" w:space="0" w:color="auto"/>
        <w:left w:val="none" w:sz="0" w:space="0" w:color="auto"/>
        <w:bottom w:val="none" w:sz="0" w:space="0" w:color="auto"/>
        <w:right w:val="none" w:sz="0" w:space="0" w:color="auto"/>
      </w:divBdr>
    </w:div>
    <w:div w:id="340855468">
      <w:bodyDiv w:val="1"/>
      <w:marLeft w:val="0"/>
      <w:marRight w:val="0"/>
      <w:marTop w:val="0"/>
      <w:marBottom w:val="0"/>
      <w:divBdr>
        <w:top w:val="none" w:sz="0" w:space="0" w:color="auto"/>
        <w:left w:val="none" w:sz="0" w:space="0" w:color="auto"/>
        <w:bottom w:val="none" w:sz="0" w:space="0" w:color="auto"/>
        <w:right w:val="none" w:sz="0" w:space="0" w:color="auto"/>
      </w:divBdr>
    </w:div>
    <w:div w:id="341057674">
      <w:bodyDiv w:val="1"/>
      <w:marLeft w:val="0"/>
      <w:marRight w:val="0"/>
      <w:marTop w:val="0"/>
      <w:marBottom w:val="0"/>
      <w:divBdr>
        <w:top w:val="none" w:sz="0" w:space="0" w:color="auto"/>
        <w:left w:val="none" w:sz="0" w:space="0" w:color="auto"/>
        <w:bottom w:val="none" w:sz="0" w:space="0" w:color="auto"/>
        <w:right w:val="none" w:sz="0" w:space="0" w:color="auto"/>
      </w:divBdr>
    </w:div>
    <w:div w:id="348264900">
      <w:bodyDiv w:val="1"/>
      <w:marLeft w:val="0"/>
      <w:marRight w:val="0"/>
      <w:marTop w:val="0"/>
      <w:marBottom w:val="0"/>
      <w:divBdr>
        <w:top w:val="none" w:sz="0" w:space="0" w:color="auto"/>
        <w:left w:val="none" w:sz="0" w:space="0" w:color="auto"/>
        <w:bottom w:val="none" w:sz="0" w:space="0" w:color="auto"/>
        <w:right w:val="none" w:sz="0" w:space="0" w:color="auto"/>
      </w:divBdr>
    </w:div>
    <w:div w:id="351155719">
      <w:bodyDiv w:val="1"/>
      <w:marLeft w:val="0"/>
      <w:marRight w:val="0"/>
      <w:marTop w:val="0"/>
      <w:marBottom w:val="0"/>
      <w:divBdr>
        <w:top w:val="none" w:sz="0" w:space="0" w:color="auto"/>
        <w:left w:val="none" w:sz="0" w:space="0" w:color="auto"/>
        <w:bottom w:val="none" w:sz="0" w:space="0" w:color="auto"/>
        <w:right w:val="none" w:sz="0" w:space="0" w:color="auto"/>
      </w:divBdr>
    </w:div>
    <w:div w:id="361826552">
      <w:bodyDiv w:val="1"/>
      <w:marLeft w:val="0"/>
      <w:marRight w:val="0"/>
      <w:marTop w:val="0"/>
      <w:marBottom w:val="0"/>
      <w:divBdr>
        <w:top w:val="none" w:sz="0" w:space="0" w:color="auto"/>
        <w:left w:val="none" w:sz="0" w:space="0" w:color="auto"/>
        <w:bottom w:val="none" w:sz="0" w:space="0" w:color="auto"/>
        <w:right w:val="none" w:sz="0" w:space="0" w:color="auto"/>
      </w:divBdr>
    </w:div>
    <w:div w:id="366103885">
      <w:bodyDiv w:val="1"/>
      <w:marLeft w:val="0"/>
      <w:marRight w:val="0"/>
      <w:marTop w:val="0"/>
      <w:marBottom w:val="0"/>
      <w:divBdr>
        <w:top w:val="none" w:sz="0" w:space="0" w:color="auto"/>
        <w:left w:val="none" w:sz="0" w:space="0" w:color="auto"/>
        <w:bottom w:val="none" w:sz="0" w:space="0" w:color="auto"/>
        <w:right w:val="none" w:sz="0" w:space="0" w:color="auto"/>
      </w:divBdr>
    </w:div>
    <w:div w:id="372198575">
      <w:bodyDiv w:val="1"/>
      <w:marLeft w:val="0"/>
      <w:marRight w:val="0"/>
      <w:marTop w:val="0"/>
      <w:marBottom w:val="0"/>
      <w:divBdr>
        <w:top w:val="none" w:sz="0" w:space="0" w:color="auto"/>
        <w:left w:val="none" w:sz="0" w:space="0" w:color="auto"/>
        <w:bottom w:val="none" w:sz="0" w:space="0" w:color="auto"/>
        <w:right w:val="none" w:sz="0" w:space="0" w:color="auto"/>
      </w:divBdr>
    </w:div>
    <w:div w:id="374425554">
      <w:bodyDiv w:val="1"/>
      <w:marLeft w:val="0"/>
      <w:marRight w:val="0"/>
      <w:marTop w:val="0"/>
      <w:marBottom w:val="0"/>
      <w:divBdr>
        <w:top w:val="none" w:sz="0" w:space="0" w:color="auto"/>
        <w:left w:val="none" w:sz="0" w:space="0" w:color="auto"/>
        <w:bottom w:val="none" w:sz="0" w:space="0" w:color="auto"/>
        <w:right w:val="none" w:sz="0" w:space="0" w:color="auto"/>
      </w:divBdr>
    </w:div>
    <w:div w:id="376591024">
      <w:bodyDiv w:val="1"/>
      <w:marLeft w:val="0"/>
      <w:marRight w:val="0"/>
      <w:marTop w:val="0"/>
      <w:marBottom w:val="0"/>
      <w:divBdr>
        <w:top w:val="none" w:sz="0" w:space="0" w:color="auto"/>
        <w:left w:val="none" w:sz="0" w:space="0" w:color="auto"/>
        <w:bottom w:val="none" w:sz="0" w:space="0" w:color="auto"/>
        <w:right w:val="none" w:sz="0" w:space="0" w:color="auto"/>
      </w:divBdr>
    </w:div>
    <w:div w:id="377634434">
      <w:bodyDiv w:val="1"/>
      <w:marLeft w:val="0"/>
      <w:marRight w:val="0"/>
      <w:marTop w:val="0"/>
      <w:marBottom w:val="0"/>
      <w:divBdr>
        <w:top w:val="none" w:sz="0" w:space="0" w:color="auto"/>
        <w:left w:val="none" w:sz="0" w:space="0" w:color="auto"/>
        <w:bottom w:val="none" w:sz="0" w:space="0" w:color="auto"/>
        <w:right w:val="none" w:sz="0" w:space="0" w:color="auto"/>
      </w:divBdr>
    </w:div>
    <w:div w:id="380910510">
      <w:bodyDiv w:val="1"/>
      <w:marLeft w:val="0"/>
      <w:marRight w:val="0"/>
      <w:marTop w:val="0"/>
      <w:marBottom w:val="0"/>
      <w:divBdr>
        <w:top w:val="none" w:sz="0" w:space="0" w:color="auto"/>
        <w:left w:val="none" w:sz="0" w:space="0" w:color="auto"/>
        <w:bottom w:val="none" w:sz="0" w:space="0" w:color="auto"/>
        <w:right w:val="none" w:sz="0" w:space="0" w:color="auto"/>
      </w:divBdr>
    </w:div>
    <w:div w:id="382827136">
      <w:bodyDiv w:val="1"/>
      <w:marLeft w:val="0"/>
      <w:marRight w:val="0"/>
      <w:marTop w:val="0"/>
      <w:marBottom w:val="0"/>
      <w:divBdr>
        <w:top w:val="none" w:sz="0" w:space="0" w:color="auto"/>
        <w:left w:val="none" w:sz="0" w:space="0" w:color="auto"/>
        <w:bottom w:val="none" w:sz="0" w:space="0" w:color="auto"/>
        <w:right w:val="none" w:sz="0" w:space="0" w:color="auto"/>
      </w:divBdr>
    </w:div>
    <w:div w:id="383605332">
      <w:bodyDiv w:val="1"/>
      <w:marLeft w:val="0"/>
      <w:marRight w:val="0"/>
      <w:marTop w:val="0"/>
      <w:marBottom w:val="0"/>
      <w:divBdr>
        <w:top w:val="none" w:sz="0" w:space="0" w:color="auto"/>
        <w:left w:val="none" w:sz="0" w:space="0" w:color="auto"/>
        <w:bottom w:val="none" w:sz="0" w:space="0" w:color="auto"/>
        <w:right w:val="none" w:sz="0" w:space="0" w:color="auto"/>
      </w:divBdr>
    </w:div>
    <w:div w:id="392125258">
      <w:bodyDiv w:val="1"/>
      <w:marLeft w:val="0"/>
      <w:marRight w:val="0"/>
      <w:marTop w:val="0"/>
      <w:marBottom w:val="0"/>
      <w:divBdr>
        <w:top w:val="none" w:sz="0" w:space="0" w:color="auto"/>
        <w:left w:val="none" w:sz="0" w:space="0" w:color="auto"/>
        <w:bottom w:val="none" w:sz="0" w:space="0" w:color="auto"/>
        <w:right w:val="none" w:sz="0" w:space="0" w:color="auto"/>
      </w:divBdr>
    </w:div>
    <w:div w:id="392704672">
      <w:bodyDiv w:val="1"/>
      <w:marLeft w:val="0"/>
      <w:marRight w:val="0"/>
      <w:marTop w:val="0"/>
      <w:marBottom w:val="0"/>
      <w:divBdr>
        <w:top w:val="none" w:sz="0" w:space="0" w:color="auto"/>
        <w:left w:val="none" w:sz="0" w:space="0" w:color="auto"/>
        <w:bottom w:val="none" w:sz="0" w:space="0" w:color="auto"/>
        <w:right w:val="none" w:sz="0" w:space="0" w:color="auto"/>
      </w:divBdr>
    </w:div>
    <w:div w:id="395933154">
      <w:bodyDiv w:val="1"/>
      <w:marLeft w:val="0"/>
      <w:marRight w:val="0"/>
      <w:marTop w:val="0"/>
      <w:marBottom w:val="0"/>
      <w:divBdr>
        <w:top w:val="none" w:sz="0" w:space="0" w:color="auto"/>
        <w:left w:val="none" w:sz="0" w:space="0" w:color="auto"/>
        <w:bottom w:val="none" w:sz="0" w:space="0" w:color="auto"/>
        <w:right w:val="none" w:sz="0" w:space="0" w:color="auto"/>
      </w:divBdr>
    </w:div>
    <w:div w:id="400182044">
      <w:bodyDiv w:val="1"/>
      <w:marLeft w:val="0"/>
      <w:marRight w:val="0"/>
      <w:marTop w:val="0"/>
      <w:marBottom w:val="0"/>
      <w:divBdr>
        <w:top w:val="none" w:sz="0" w:space="0" w:color="auto"/>
        <w:left w:val="none" w:sz="0" w:space="0" w:color="auto"/>
        <w:bottom w:val="none" w:sz="0" w:space="0" w:color="auto"/>
        <w:right w:val="none" w:sz="0" w:space="0" w:color="auto"/>
      </w:divBdr>
    </w:div>
    <w:div w:id="401147719">
      <w:bodyDiv w:val="1"/>
      <w:marLeft w:val="0"/>
      <w:marRight w:val="0"/>
      <w:marTop w:val="0"/>
      <w:marBottom w:val="0"/>
      <w:divBdr>
        <w:top w:val="none" w:sz="0" w:space="0" w:color="auto"/>
        <w:left w:val="none" w:sz="0" w:space="0" w:color="auto"/>
        <w:bottom w:val="none" w:sz="0" w:space="0" w:color="auto"/>
        <w:right w:val="none" w:sz="0" w:space="0" w:color="auto"/>
      </w:divBdr>
    </w:div>
    <w:div w:id="405884534">
      <w:bodyDiv w:val="1"/>
      <w:marLeft w:val="0"/>
      <w:marRight w:val="0"/>
      <w:marTop w:val="0"/>
      <w:marBottom w:val="0"/>
      <w:divBdr>
        <w:top w:val="none" w:sz="0" w:space="0" w:color="auto"/>
        <w:left w:val="none" w:sz="0" w:space="0" w:color="auto"/>
        <w:bottom w:val="none" w:sz="0" w:space="0" w:color="auto"/>
        <w:right w:val="none" w:sz="0" w:space="0" w:color="auto"/>
      </w:divBdr>
    </w:div>
    <w:div w:id="413357618">
      <w:bodyDiv w:val="1"/>
      <w:marLeft w:val="0"/>
      <w:marRight w:val="0"/>
      <w:marTop w:val="0"/>
      <w:marBottom w:val="0"/>
      <w:divBdr>
        <w:top w:val="none" w:sz="0" w:space="0" w:color="auto"/>
        <w:left w:val="none" w:sz="0" w:space="0" w:color="auto"/>
        <w:bottom w:val="none" w:sz="0" w:space="0" w:color="auto"/>
        <w:right w:val="none" w:sz="0" w:space="0" w:color="auto"/>
      </w:divBdr>
    </w:div>
    <w:div w:id="420024702">
      <w:bodyDiv w:val="1"/>
      <w:marLeft w:val="0"/>
      <w:marRight w:val="0"/>
      <w:marTop w:val="0"/>
      <w:marBottom w:val="0"/>
      <w:divBdr>
        <w:top w:val="none" w:sz="0" w:space="0" w:color="auto"/>
        <w:left w:val="none" w:sz="0" w:space="0" w:color="auto"/>
        <w:bottom w:val="none" w:sz="0" w:space="0" w:color="auto"/>
        <w:right w:val="none" w:sz="0" w:space="0" w:color="auto"/>
      </w:divBdr>
    </w:div>
    <w:div w:id="421070910">
      <w:bodyDiv w:val="1"/>
      <w:marLeft w:val="0"/>
      <w:marRight w:val="0"/>
      <w:marTop w:val="0"/>
      <w:marBottom w:val="0"/>
      <w:divBdr>
        <w:top w:val="none" w:sz="0" w:space="0" w:color="auto"/>
        <w:left w:val="none" w:sz="0" w:space="0" w:color="auto"/>
        <w:bottom w:val="none" w:sz="0" w:space="0" w:color="auto"/>
        <w:right w:val="none" w:sz="0" w:space="0" w:color="auto"/>
      </w:divBdr>
    </w:div>
    <w:div w:id="422801782">
      <w:bodyDiv w:val="1"/>
      <w:marLeft w:val="0"/>
      <w:marRight w:val="0"/>
      <w:marTop w:val="0"/>
      <w:marBottom w:val="0"/>
      <w:divBdr>
        <w:top w:val="none" w:sz="0" w:space="0" w:color="auto"/>
        <w:left w:val="none" w:sz="0" w:space="0" w:color="auto"/>
        <w:bottom w:val="none" w:sz="0" w:space="0" w:color="auto"/>
        <w:right w:val="none" w:sz="0" w:space="0" w:color="auto"/>
      </w:divBdr>
    </w:div>
    <w:div w:id="426342438">
      <w:bodyDiv w:val="1"/>
      <w:marLeft w:val="0"/>
      <w:marRight w:val="0"/>
      <w:marTop w:val="0"/>
      <w:marBottom w:val="0"/>
      <w:divBdr>
        <w:top w:val="none" w:sz="0" w:space="0" w:color="auto"/>
        <w:left w:val="none" w:sz="0" w:space="0" w:color="auto"/>
        <w:bottom w:val="none" w:sz="0" w:space="0" w:color="auto"/>
        <w:right w:val="none" w:sz="0" w:space="0" w:color="auto"/>
      </w:divBdr>
    </w:div>
    <w:div w:id="428694121">
      <w:bodyDiv w:val="1"/>
      <w:marLeft w:val="0"/>
      <w:marRight w:val="0"/>
      <w:marTop w:val="0"/>
      <w:marBottom w:val="0"/>
      <w:divBdr>
        <w:top w:val="none" w:sz="0" w:space="0" w:color="auto"/>
        <w:left w:val="none" w:sz="0" w:space="0" w:color="auto"/>
        <w:bottom w:val="none" w:sz="0" w:space="0" w:color="auto"/>
        <w:right w:val="none" w:sz="0" w:space="0" w:color="auto"/>
      </w:divBdr>
    </w:div>
    <w:div w:id="431972681">
      <w:bodyDiv w:val="1"/>
      <w:marLeft w:val="0"/>
      <w:marRight w:val="0"/>
      <w:marTop w:val="0"/>
      <w:marBottom w:val="0"/>
      <w:divBdr>
        <w:top w:val="none" w:sz="0" w:space="0" w:color="auto"/>
        <w:left w:val="none" w:sz="0" w:space="0" w:color="auto"/>
        <w:bottom w:val="none" w:sz="0" w:space="0" w:color="auto"/>
        <w:right w:val="none" w:sz="0" w:space="0" w:color="auto"/>
      </w:divBdr>
    </w:div>
    <w:div w:id="434447834">
      <w:bodyDiv w:val="1"/>
      <w:marLeft w:val="0"/>
      <w:marRight w:val="0"/>
      <w:marTop w:val="0"/>
      <w:marBottom w:val="0"/>
      <w:divBdr>
        <w:top w:val="none" w:sz="0" w:space="0" w:color="auto"/>
        <w:left w:val="none" w:sz="0" w:space="0" w:color="auto"/>
        <w:bottom w:val="none" w:sz="0" w:space="0" w:color="auto"/>
        <w:right w:val="none" w:sz="0" w:space="0" w:color="auto"/>
      </w:divBdr>
    </w:div>
    <w:div w:id="436681332">
      <w:bodyDiv w:val="1"/>
      <w:marLeft w:val="0"/>
      <w:marRight w:val="0"/>
      <w:marTop w:val="0"/>
      <w:marBottom w:val="0"/>
      <w:divBdr>
        <w:top w:val="none" w:sz="0" w:space="0" w:color="auto"/>
        <w:left w:val="none" w:sz="0" w:space="0" w:color="auto"/>
        <w:bottom w:val="none" w:sz="0" w:space="0" w:color="auto"/>
        <w:right w:val="none" w:sz="0" w:space="0" w:color="auto"/>
      </w:divBdr>
    </w:div>
    <w:div w:id="440145385">
      <w:bodyDiv w:val="1"/>
      <w:marLeft w:val="0"/>
      <w:marRight w:val="0"/>
      <w:marTop w:val="0"/>
      <w:marBottom w:val="0"/>
      <w:divBdr>
        <w:top w:val="none" w:sz="0" w:space="0" w:color="auto"/>
        <w:left w:val="none" w:sz="0" w:space="0" w:color="auto"/>
        <w:bottom w:val="none" w:sz="0" w:space="0" w:color="auto"/>
        <w:right w:val="none" w:sz="0" w:space="0" w:color="auto"/>
      </w:divBdr>
    </w:div>
    <w:div w:id="441531056">
      <w:bodyDiv w:val="1"/>
      <w:marLeft w:val="0"/>
      <w:marRight w:val="0"/>
      <w:marTop w:val="0"/>
      <w:marBottom w:val="0"/>
      <w:divBdr>
        <w:top w:val="none" w:sz="0" w:space="0" w:color="auto"/>
        <w:left w:val="none" w:sz="0" w:space="0" w:color="auto"/>
        <w:bottom w:val="none" w:sz="0" w:space="0" w:color="auto"/>
        <w:right w:val="none" w:sz="0" w:space="0" w:color="auto"/>
      </w:divBdr>
    </w:div>
    <w:div w:id="445269886">
      <w:bodyDiv w:val="1"/>
      <w:marLeft w:val="0"/>
      <w:marRight w:val="0"/>
      <w:marTop w:val="0"/>
      <w:marBottom w:val="0"/>
      <w:divBdr>
        <w:top w:val="none" w:sz="0" w:space="0" w:color="auto"/>
        <w:left w:val="none" w:sz="0" w:space="0" w:color="auto"/>
        <w:bottom w:val="none" w:sz="0" w:space="0" w:color="auto"/>
        <w:right w:val="none" w:sz="0" w:space="0" w:color="auto"/>
      </w:divBdr>
    </w:div>
    <w:div w:id="447244006">
      <w:bodyDiv w:val="1"/>
      <w:marLeft w:val="0"/>
      <w:marRight w:val="0"/>
      <w:marTop w:val="0"/>
      <w:marBottom w:val="0"/>
      <w:divBdr>
        <w:top w:val="none" w:sz="0" w:space="0" w:color="auto"/>
        <w:left w:val="none" w:sz="0" w:space="0" w:color="auto"/>
        <w:bottom w:val="none" w:sz="0" w:space="0" w:color="auto"/>
        <w:right w:val="none" w:sz="0" w:space="0" w:color="auto"/>
      </w:divBdr>
    </w:div>
    <w:div w:id="449251407">
      <w:bodyDiv w:val="1"/>
      <w:marLeft w:val="0"/>
      <w:marRight w:val="0"/>
      <w:marTop w:val="0"/>
      <w:marBottom w:val="0"/>
      <w:divBdr>
        <w:top w:val="none" w:sz="0" w:space="0" w:color="auto"/>
        <w:left w:val="none" w:sz="0" w:space="0" w:color="auto"/>
        <w:bottom w:val="none" w:sz="0" w:space="0" w:color="auto"/>
        <w:right w:val="none" w:sz="0" w:space="0" w:color="auto"/>
      </w:divBdr>
    </w:div>
    <w:div w:id="459030047">
      <w:bodyDiv w:val="1"/>
      <w:marLeft w:val="0"/>
      <w:marRight w:val="0"/>
      <w:marTop w:val="0"/>
      <w:marBottom w:val="0"/>
      <w:divBdr>
        <w:top w:val="none" w:sz="0" w:space="0" w:color="auto"/>
        <w:left w:val="none" w:sz="0" w:space="0" w:color="auto"/>
        <w:bottom w:val="none" w:sz="0" w:space="0" w:color="auto"/>
        <w:right w:val="none" w:sz="0" w:space="0" w:color="auto"/>
      </w:divBdr>
    </w:div>
    <w:div w:id="468665364">
      <w:bodyDiv w:val="1"/>
      <w:marLeft w:val="0"/>
      <w:marRight w:val="0"/>
      <w:marTop w:val="0"/>
      <w:marBottom w:val="0"/>
      <w:divBdr>
        <w:top w:val="none" w:sz="0" w:space="0" w:color="auto"/>
        <w:left w:val="none" w:sz="0" w:space="0" w:color="auto"/>
        <w:bottom w:val="none" w:sz="0" w:space="0" w:color="auto"/>
        <w:right w:val="none" w:sz="0" w:space="0" w:color="auto"/>
      </w:divBdr>
    </w:div>
    <w:div w:id="468982029">
      <w:bodyDiv w:val="1"/>
      <w:marLeft w:val="0"/>
      <w:marRight w:val="0"/>
      <w:marTop w:val="0"/>
      <w:marBottom w:val="0"/>
      <w:divBdr>
        <w:top w:val="none" w:sz="0" w:space="0" w:color="auto"/>
        <w:left w:val="none" w:sz="0" w:space="0" w:color="auto"/>
        <w:bottom w:val="none" w:sz="0" w:space="0" w:color="auto"/>
        <w:right w:val="none" w:sz="0" w:space="0" w:color="auto"/>
      </w:divBdr>
    </w:div>
    <w:div w:id="471292732">
      <w:bodyDiv w:val="1"/>
      <w:marLeft w:val="0"/>
      <w:marRight w:val="0"/>
      <w:marTop w:val="0"/>
      <w:marBottom w:val="0"/>
      <w:divBdr>
        <w:top w:val="none" w:sz="0" w:space="0" w:color="auto"/>
        <w:left w:val="none" w:sz="0" w:space="0" w:color="auto"/>
        <w:bottom w:val="none" w:sz="0" w:space="0" w:color="auto"/>
        <w:right w:val="none" w:sz="0" w:space="0" w:color="auto"/>
      </w:divBdr>
    </w:div>
    <w:div w:id="484589385">
      <w:bodyDiv w:val="1"/>
      <w:marLeft w:val="0"/>
      <w:marRight w:val="0"/>
      <w:marTop w:val="0"/>
      <w:marBottom w:val="0"/>
      <w:divBdr>
        <w:top w:val="none" w:sz="0" w:space="0" w:color="auto"/>
        <w:left w:val="none" w:sz="0" w:space="0" w:color="auto"/>
        <w:bottom w:val="none" w:sz="0" w:space="0" w:color="auto"/>
        <w:right w:val="none" w:sz="0" w:space="0" w:color="auto"/>
      </w:divBdr>
    </w:div>
    <w:div w:id="489057010">
      <w:bodyDiv w:val="1"/>
      <w:marLeft w:val="0"/>
      <w:marRight w:val="0"/>
      <w:marTop w:val="0"/>
      <w:marBottom w:val="0"/>
      <w:divBdr>
        <w:top w:val="none" w:sz="0" w:space="0" w:color="auto"/>
        <w:left w:val="none" w:sz="0" w:space="0" w:color="auto"/>
        <w:bottom w:val="none" w:sz="0" w:space="0" w:color="auto"/>
        <w:right w:val="none" w:sz="0" w:space="0" w:color="auto"/>
      </w:divBdr>
    </w:div>
    <w:div w:id="494540049">
      <w:bodyDiv w:val="1"/>
      <w:marLeft w:val="0"/>
      <w:marRight w:val="0"/>
      <w:marTop w:val="0"/>
      <w:marBottom w:val="0"/>
      <w:divBdr>
        <w:top w:val="none" w:sz="0" w:space="0" w:color="auto"/>
        <w:left w:val="none" w:sz="0" w:space="0" w:color="auto"/>
        <w:bottom w:val="none" w:sz="0" w:space="0" w:color="auto"/>
        <w:right w:val="none" w:sz="0" w:space="0" w:color="auto"/>
      </w:divBdr>
    </w:div>
    <w:div w:id="495272139">
      <w:bodyDiv w:val="1"/>
      <w:marLeft w:val="0"/>
      <w:marRight w:val="0"/>
      <w:marTop w:val="0"/>
      <w:marBottom w:val="0"/>
      <w:divBdr>
        <w:top w:val="none" w:sz="0" w:space="0" w:color="auto"/>
        <w:left w:val="none" w:sz="0" w:space="0" w:color="auto"/>
        <w:bottom w:val="none" w:sz="0" w:space="0" w:color="auto"/>
        <w:right w:val="none" w:sz="0" w:space="0" w:color="auto"/>
      </w:divBdr>
    </w:div>
    <w:div w:id="495920821">
      <w:bodyDiv w:val="1"/>
      <w:marLeft w:val="0"/>
      <w:marRight w:val="0"/>
      <w:marTop w:val="0"/>
      <w:marBottom w:val="0"/>
      <w:divBdr>
        <w:top w:val="none" w:sz="0" w:space="0" w:color="auto"/>
        <w:left w:val="none" w:sz="0" w:space="0" w:color="auto"/>
        <w:bottom w:val="none" w:sz="0" w:space="0" w:color="auto"/>
        <w:right w:val="none" w:sz="0" w:space="0" w:color="auto"/>
      </w:divBdr>
    </w:div>
    <w:div w:id="506214637">
      <w:bodyDiv w:val="1"/>
      <w:marLeft w:val="0"/>
      <w:marRight w:val="0"/>
      <w:marTop w:val="0"/>
      <w:marBottom w:val="0"/>
      <w:divBdr>
        <w:top w:val="none" w:sz="0" w:space="0" w:color="auto"/>
        <w:left w:val="none" w:sz="0" w:space="0" w:color="auto"/>
        <w:bottom w:val="none" w:sz="0" w:space="0" w:color="auto"/>
        <w:right w:val="none" w:sz="0" w:space="0" w:color="auto"/>
      </w:divBdr>
    </w:div>
    <w:div w:id="510605508">
      <w:bodyDiv w:val="1"/>
      <w:marLeft w:val="0"/>
      <w:marRight w:val="0"/>
      <w:marTop w:val="0"/>
      <w:marBottom w:val="0"/>
      <w:divBdr>
        <w:top w:val="none" w:sz="0" w:space="0" w:color="auto"/>
        <w:left w:val="none" w:sz="0" w:space="0" w:color="auto"/>
        <w:bottom w:val="none" w:sz="0" w:space="0" w:color="auto"/>
        <w:right w:val="none" w:sz="0" w:space="0" w:color="auto"/>
      </w:divBdr>
    </w:div>
    <w:div w:id="516581990">
      <w:bodyDiv w:val="1"/>
      <w:marLeft w:val="0"/>
      <w:marRight w:val="0"/>
      <w:marTop w:val="0"/>
      <w:marBottom w:val="0"/>
      <w:divBdr>
        <w:top w:val="none" w:sz="0" w:space="0" w:color="auto"/>
        <w:left w:val="none" w:sz="0" w:space="0" w:color="auto"/>
        <w:bottom w:val="none" w:sz="0" w:space="0" w:color="auto"/>
        <w:right w:val="none" w:sz="0" w:space="0" w:color="auto"/>
      </w:divBdr>
    </w:div>
    <w:div w:id="523253919">
      <w:bodyDiv w:val="1"/>
      <w:marLeft w:val="0"/>
      <w:marRight w:val="0"/>
      <w:marTop w:val="0"/>
      <w:marBottom w:val="0"/>
      <w:divBdr>
        <w:top w:val="none" w:sz="0" w:space="0" w:color="auto"/>
        <w:left w:val="none" w:sz="0" w:space="0" w:color="auto"/>
        <w:bottom w:val="none" w:sz="0" w:space="0" w:color="auto"/>
        <w:right w:val="none" w:sz="0" w:space="0" w:color="auto"/>
      </w:divBdr>
    </w:div>
    <w:div w:id="523982427">
      <w:bodyDiv w:val="1"/>
      <w:marLeft w:val="0"/>
      <w:marRight w:val="0"/>
      <w:marTop w:val="0"/>
      <w:marBottom w:val="0"/>
      <w:divBdr>
        <w:top w:val="none" w:sz="0" w:space="0" w:color="auto"/>
        <w:left w:val="none" w:sz="0" w:space="0" w:color="auto"/>
        <w:bottom w:val="none" w:sz="0" w:space="0" w:color="auto"/>
        <w:right w:val="none" w:sz="0" w:space="0" w:color="auto"/>
      </w:divBdr>
    </w:div>
    <w:div w:id="525555770">
      <w:bodyDiv w:val="1"/>
      <w:marLeft w:val="0"/>
      <w:marRight w:val="0"/>
      <w:marTop w:val="0"/>
      <w:marBottom w:val="0"/>
      <w:divBdr>
        <w:top w:val="none" w:sz="0" w:space="0" w:color="auto"/>
        <w:left w:val="none" w:sz="0" w:space="0" w:color="auto"/>
        <w:bottom w:val="none" w:sz="0" w:space="0" w:color="auto"/>
        <w:right w:val="none" w:sz="0" w:space="0" w:color="auto"/>
      </w:divBdr>
    </w:div>
    <w:div w:id="532765909">
      <w:bodyDiv w:val="1"/>
      <w:marLeft w:val="0"/>
      <w:marRight w:val="0"/>
      <w:marTop w:val="0"/>
      <w:marBottom w:val="0"/>
      <w:divBdr>
        <w:top w:val="none" w:sz="0" w:space="0" w:color="auto"/>
        <w:left w:val="none" w:sz="0" w:space="0" w:color="auto"/>
        <w:bottom w:val="none" w:sz="0" w:space="0" w:color="auto"/>
        <w:right w:val="none" w:sz="0" w:space="0" w:color="auto"/>
      </w:divBdr>
    </w:div>
    <w:div w:id="532966658">
      <w:bodyDiv w:val="1"/>
      <w:marLeft w:val="0"/>
      <w:marRight w:val="0"/>
      <w:marTop w:val="0"/>
      <w:marBottom w:val="0"/>
      <w:divBdr>
        <w:top w:val="none" w:sz="0" w:space="0" w:color="auto"/>
        <w:left w:val="none" w:sz="0" w:space="0" w:color="auto"/>
        <w:bottom w:val="none" w:sz="0" w:space="0" w:color="auto"/>
        <w:right w:val="none" w:sz="0" w:space="0" w:color="auto"/>
      </w:divBdr>
    </w:div>
    <w:div w:id="538011065">
      <w:bodyDiv w:val="1"/>
      <w:marLeft w:val="0"/>
      <w:marRight w:val="0"/>
      <w:marTop w:val="0"/>
      <w:marBottom w:val="0"/>
      <w:divBdr>
        <w:top w:val="none" w:sz="0" w:space="0" w:color="auto"/>
        <w:left w:val="none" w:sz="0" w:space="0" w:color="auto"/>
        <w:bottom w:val="none" w:sz="0" w:space="0" w:color="auto"/>
        <w:right w:val="none" w:sz="0" w:space="0" w:color="auto"/>
      </w:divBdr>
    </w:div>
    <w:div w:id="538783663">
      <w:bodyDiv w:val="1"/>
      <w:marLeft w:val="0"/>
      <w:marRight w:val="0"/>
      <w:marTop w:val="0"/>
      <w:marBottom w:val="0"/>
      <w:divBdr>
        <w:top w:val="none" w:sz="0" w:space="0" w:color="auto"/>
        <w:left w:val="none" w:sz="0" w:space="0" w:color="auto"/>
        <w:bottom w:val="none" w:sz="0" w:space="0" w:color="auto"/>
        <w:right w:val="none" w:sz="0" w:space="0" w:color="auto"/>
      </w:divBdr>
    </w:div>
    <w:div w:id="541745653">
      <w:bodyDiv w:val="1"/>
      <w:marLeft w:val="0"/>
      <w:marRight w:val="0"/>
      <w:marTop w:val="0"/>
      <w:marBottom w:val="0"/>
      <w:divBdr>
        <w:top w:val="none" w:sz="0" w:space="0" w:color="auto"/>
        <w:left w:val="none" w:sz="0" w:space="0" w:color="auto"/>
        <w:bottom w:val="none" w:sz="0" w:space="0" w:color="auto"/>
        <w:right w:val="none" w:sz="0" w:space="0" w:color="auto"/>
      </w:divBdr>
    </w:div>
    <w:div w:id="546718276">
      <w:bodyDiv w:val="1"/>
      <w:marLeft w:val="0"/>
      <w:marRight w:val="0"/>
      <w:marTop w:val="0"/>
      <w:marBottom w:val="0"/>
      <w:divBdr>
        <w:top w:val="none" w:sz="0" w:space="0" w:color="auto"/>
        <w:left w:val="none" w:sz="0" w:space="0" w:color="auto"/>
        <w:bottom w:val="none" w:sz="0" w:space="0" w:color="auto"/>
        <w:right w:val="none" w:sz="0" w:space="0" w:color="auto"/>
      </w:divBdr>
    </w:div>
    <w:div w:id="548759337">
      <w:bodyDiv w:val="1"/>
      <w:marLeft w:val="0"/>
      <w:marRight w:val="0"/>
      <w:marTop w:val="0"/>
      <w:marBottom w:val="0"/>
      <w:divBdr>
        <w:top w:val="none" w:sz="0" w:space="0" w:color="auto"/>
        <w:left w:val="none" w:sz="0" w:space="0" w:color="auto"/>
        <w:bottom w:val="none" w:sz="0" w:space="0" w:color="auto"/>
        <w:right w:val="none" w:sz="0" w:space="0" w:color="auto"/>
      </w:divBdr>
    </w:div>
    <w:div w:id="551423234">
      <w:bodyDiv w:val="1"/>
      <w:marLeft w:val="0"/>
      <w:marRight w:val="0"/>
      <w:marTop w:val="0"/>
      <w:marBottom w:val="0"/>
      <w:divBdr>
        <w:top w:val="none" w:sz="0" w:space="0" w:color="auto"/>
        <w:left w:val="none" w:sz="0" w:space="0" w:color="auto"/>
        <w:bottom w:val="none" w:sz="0" w:space="0" w:color="auto"/>
        <w:right w:val="none" w:sz="0" w:space="0" w:color="auto"/>
      </w:divBdr>
    </w:div>
    <w:div w:id="552615987">
      <w:bodyDiv w:val="1"/>
      <w:marLeft w:val="0"/>
      <w:marRight w:val="0"/>
      <w:marTop w:val="0"/>
      <w:marBottom w:val="0"/>
      <w:divBdr>
        <w:top w:val="none" w:sz="0" w:space="0" w:color="auto"/>
        <w:left w:val="none" w:sz="0" w:space="0" w:color="auto"/>
        <w:bottom w:val="none" w:sz="0" w:space="0" w:color="auto"/>
        <w:right w:val="none" w:sz="0" w:space="0" w:color="auto"/>
      </w:divBdr>
    </w:div>
    <w:div w:id="555166174">
      <w:bodyDiv w:val="1"/>
      <w:marLeft w:val="0"/>
      <w:marRight w:val="0"/>
      <w:marTop w:val="0"/>
      <w:marBottom w:val="0"/>
      <w:divBdr>
        <w:top w:val="none" w:sz="0" w:space="0" w:color="auto"/>
        <w:left w:val="none" w:sz="0" w:space="0" w:color="auto"/>
        <w:bottom w:val="none" w:sz="0" w:space="0" w:color="auto"/>
        <w:right w:val="none" w:sz="0" w:space="0" w:color="auto"/>
      </w:divBdr>
    </w:div>
    <w:div w:id="558440069">
      <w:bodyDiv w:val="1"/>
      <w:marLeft w:val="0"/>
      <w:marRight w:val="0"/>
      <w:marTop w:val="0"/>
      <w:marBottom w:val="0"/>
      <w:divBdr>
        <w:top w:val="none" w:sz="0" w:space="0" w:color="auto"/>
        <w:left w:val="none" w:sz="0" w:space="0" w:color="auto"/>
        <w:bottom w:val="none" w:sz="0" w:space="0" w:color="auto"/>
        <w:right w:val="none" w:sz="0" w:space="0" w:color="auto"/>
      </w:divBdr>
    </w:div>
    <w:div w:id="564417877">
      <w:bodyDiv w:val="1"/>
      <w:marLeft w:val="0"/>
      <w:marRight w:val="0"/>
      <w:marTop w:val="0"/>
      <w:marBottom w:val="0"/>
      <w:divBdr>
        <w:top w:val="none" w:sz="0" w:space="0" w:color="auto"/>
        <w:left w:val="none" w:sz="0" w:space="0" w:color="auto"/>
        <w:bottom w:val="none" w:sz="0" w:space="0" w:color="auto"/>
        <w:right w:val="none" w:sz="0" w:space="0" w:color="auto"/>
      </w:divBdr>
    </w:div>
    <w:div w:id="565604066">
      <w:bodyDiv w:val="1"/>
      <w:marLeft w:val="0"/>
      <w:marRight w:val="0"/>
      <w:marTop w:val="0"/>
      <w:marBottom w:val="0"/>
      <w:divBdr>
        <w:top w:val="none" w:sz="0" w:space="0" w:color="auto"/>
        <w:left w:val="none" w:sz="0" w:space="0" w:color="auto"/>
        <w:bottom w:val="none" w:sz="0" w:space="0" w:color="auto"/>
        <w:right w:val="none" w:sz="0" w:space="0" w:color="auto"/>
      </w:divBdr>
    </w:div>
    <w:div w:id="567499829">
      <w:bodyDiv w:val="1"/>
      <w:marLeft w:val="0"/>
      <w:marRight w:val="0"/>
      <w:marTop w:val="0"/>
      <w:marBottom w:val="0"/>
      <w:divBdr>
        <w:top w:val="none" w:sz="0" w:space="0" w:color="auto"/>
        <w:left w:val="none" w:sz="0" w:space="0" w:color="auto"/>
        <w:bottom w:val="none" w:sz="0" w:space="0" w:color="auto"/>
        <w:right w:val="none" w:sz="0" w:space="0" w:color="auto"/>
      </w:divBdr>
    </w:div>
    <w:div w:id="571504962">
      <w:bodyDiv w:val="1"/>
      <w:marLeft w:val="0"/>
      <w:marRight w:val="0"/>
      <w:marTop w:val="0"/>
      <w:marBottom w:val="0"/>
      <w:divBdr>
        <w:top w:val="none" w:sz="0" w:space="0" w:color="auto"/>
        <w:left w:val="none" w:sz="0" w:space="0" w:color="auto"/>
        <w:bottom w:val="none" w:sz="0" w:space="0" w:color="auto"/>
        <w:right w:val="none" w:sz="0" w:space="0" w:color="auto"/>
      </w:divBdr>
    </w:div>
    <w:div w:id="572816328">
      <w:bodyDiv w:val="1"/>
      <w:marLeft w:val="0"/>
      <w:marRight w:val="0"/>
      <w:marTop w:val="0"/>
      <w:marBottom w:val="0"/>
      <w:divBdr>
        <w:top w:val="none" w:sz="0" w:space="0" w:color="auto"/>
        <w:left w:val="none" w:sz="0" w:space="0" w:color="auto"/>
        <w:bottom w:val="none" w:sz="0" w:space="0" w:color="auto"/>
        <w:right w:val="none" w:sz="0" w:space="0" w:color="auto"/>
      </w:divBdr>
    </w:div>
    <w:div w:id="576475760">
      <w:bodyDiv w:val="1"/>
      <w:marLeft w:val="0"/>
      <w:marRight w:val="0"/>
      <w:marTop w:val="0"/>
      <w:marBottom w:val="0"/>
      <w:divBdr>
        <w:top w:val="none" w:sz="0" w:space="0" w:color="auto"/>
        <w:left w:val="none" w:sz="0" w:space="0" w:color="auto"/>
        <w:bottom w:val="none" w:sz="0" w:space="0" w:color="auto"/>
        <w:right w:val="none" w:sz="0" w:space="0" w:color="auto"/>
      </w:divBdr>
    </w:div>
    <w:div w:id="578901489">
      <w:bodyDiv w:val="1"/>
      <w:marLeft w:val="0"/>
      <w:marRight w:val="0"/>
      <w:marTop w:val="0"/>
      <w:marBottom w:val="0"/>
      <w:divBdr>
        <w:top w:val="none" w:sz="0" w:space="0" w:color="auto"/>
        <w:left w:val="none" w:sz="0" w:space="0" w:color="auto"/>
        <w:bottom w:val="none" w:sz="0" w:space="0" w:color="auto"/>
        <w:right w:val="none" w:sz="0" w:space="0" w:color="auto"/>
      </w:divBdr>
    </w:div>
    <w:div w:id="581111131">
      <w:bodyDiv w:val="1"/>
      <w:marLeft w:val="0"/>
      <w:marRight w:val="0"/>
      <w:marTop w:val="0"/>
      <w:marBottom w:val="0"/>
      <w:divBdr>
        <w:top w:val="none" w:sz="0" w:space="0" w:color="auto"/>
        <w:left w:val="none" w:sz="0" w:space="0" w:color="auto"/>
        <w:bottom w:val="none" w:sz="0" w:space="0" w:color="auto"/>
        <w:right w:val="none" w:sz="0" w:space="0" w:color="auto"/>
      </w:divBdr>
    </w:div>
    <w:div w:id="581645258">
      <w:bodyDiv w:val="1"/>
      <w:marLeft w:val="0"/>
      <w:marRight w:val="0"/>
      <w:marTop w:val="0"/>
      <w:marBottom w:val="0"/>
      <w:divBdr>
        <w:top w:val="none" w:sz="0" w:space="0" w:color="auto"/>
        <w:left w:val="none" w:sz="0" w:space="0" w:color="auto"/>
        <w:bottom w:val="none" w:sz="0" w:space="0" w:color="auto"/>
        <w:right w:val="none" w:sz="0" w:space="0" w:color="auto"/>
      </w:divBdr>
    </w:div>
    <w:div w:id="598216616">
      <w:bodyDiv w:val="1"/>
      <w:marLeft w:val="0"/>
      <w:marRight w:val="0"/>
      <w:marTop w:val="0"/>
      <w:marBottom w:val="0"/>
      <w:divBdr>
        <w:top w:val="none" w:sz="0" w:space="0" w:color="auto"/>
        <w:left w:val="none" w:sz="0" w:space="0" w:color="auto"/>
        <w:bottom w:val="none" w:sz="0" w:space="0" w:color="auto"/>
        <w:right w:val="none" w:sz="0" w:space="0" w:color="auto"/>
      </w:divBdr>
    </w:div>
    <w:div w:id="600723441">
      <w:bodyDiv w:val="1"/>
      <w:marLeft w:val="0"/>
      <w:marRight w:val="0"/>
      <w:marTop w:val="0"/>
      <w:marBottom w:val="0"/>
      <w:divBdr>
        <w:top w:val="none" w:sz="0" w:space="0" w:color="auto"/>
        <w:left w:val="none" w:sz="0" w:space="0" w:color="auto"/>
        <w:bottom w:val="none" w:sz="0" w:space="0" w:color="auto"/>
        <w:right w:val="none" w:sz="0" w:space="0" w:color="auto"/>
      </w:divBdr>
    </w:div>
    <w:div w:id="613711713">
      <w:bodyDiv w:val="1"/>
      <w:marLeft w:val="0"/>
      <w:marRight w:val="0"/>
      <w:marTop w:val="0"/>
      <w:marBottom w:val="0"/>
      <w:divBdr>
        <w:top w:val="none" w:sz="0" w:space="0" w:color="auto"/>
        <w:left w:val="none" w:sz="0" w:space="0" w:color="auto"/>
        <w:bottom w:val="none" w:sz="0" w:space="0" w:color="auto"/>
        <w:right w:val="none" w:sz="0" w:space="0" w:color="auto"/>
      </w:divBdr>
    </w:div>
    <w:div w:id="627511197">
      <w:bodyDiv w:val="1"/>
      <w:marLeft w:val="0"/>
      <w:marRight w:val="0"/>
      <w:marTop w:val="0"/>
      <w:marBottom w:val="0"/>
      <w:divBdr>
        <w:top w:val="none" w:sz="0" w:space="0" w:color="auto"/>
        <w:left w:val="none" w:sz="0" w:space="0" w:color="auto"/>
        <w:bottom w:val="none" w:sz="0" w:space="0" w:color="auto"/>
        <w:right w:val="none" w:sz="0" w:space="0" w:color="auto"/>
      </w:divBdr>
    </w:div>
    <w:div w:id="630406219">
      <w:bodyDiv w:val="1"/>
      <w:marLeft w:val="0"/>
      <w:marRight w:val="0"/>
      <w:marTop w:val="0"/>
      <w:marBottom w:val="0"/>
      <w:divBdr>
        <w:top w:val="none" w:sz="0" w:space="0" w:color="auto"/>
        <w:left w:val="none" w:sz="0" w:space="0" w:color="auto"/>
        <w:bottom w:val="none" w:sz="0" w:space="0" w:color="auto"/>
        <w:right w:val="none" w:sz="0" w:space="0" w:color="auto"/>
      </w:divBdr>
    </w:div>
    <w:div w:id="630748819">
      <w:bodyDiv w:val="1"/>
      <w:marLeft w:val="0"/>
      <w:marRight w:val="0"/>
      <w:marTop w:val="0"/>
      <w:marBottom w:val="0"/>
      <w:divBdr>
        <w:top w:val="none" w:sz="0" w:space="0" w:color="auto"/>
        <w:left w:val="none" w:sz="0" w:space="0" w:color="auto"/>
        <w:bottom w:val="none" w:sz="0" w:space="0" w:color="auto"/>
        <w:right w:val="none" w:sz="0" w:space="0" w:color="auto"/>
      </w:divBdr>
    </w:div>
    <w:div w:id="636908845">
      <w:bodyDiv w:val="1"/>
      <w:marLeft w:val="0"/>
      <w:marRight w:val="0"/>
      <w:marTop w:val="0"/>
      <w:marBottom w:val="0"/>
      <w:divBdr>
        <w:top w:val="none" w:sz="0" w:space="0" w:color="auto"/>
        <w:left w:val="none" w:sz="0" w:space="0" w:color="auto"/>
        <w:bottom w:val="none" w:sz="0" w:space="0" w:color="auto"/>
        <w:right w:val="none" w:sz="0" w:space="0" w:color="auto"/>
      </w:divBdr>
    </w:div>
    <w:div w:id="640887603">
      <w:bodyDiv w:val="1"/>
      <w:marLeft w:val="0"/>
      <w:marRight w:val="0"/>
      <w:marTop w:val="0"/>
      <w:marBottom w:val="0"/>
      <w:divBdr>
        <w:top w:val="none" w:sz="0" w:space="0" w:color="auto"/>
        <w:left w:val="none" w:sz="0" w:space="0" w:color="auto"/>
        <w:bottom w:val="none" w:sz="0" w:space="0" w:color="auto"/>
        <w:right w:val="none" w:sz="0" w:space="0" w:color="auto"/>
      </w:divBdr>
    </w:div>
    <w:div w:id="646712636">
      <w:bodyDiv w:val="1"/>
      <w:marLeft w:val="0"/>
      <w:marRight w:val="0"/>
      <w:marTop w:val="0"/>
      <w:marBottom w:val="0"/>
      <w:divBdr>
        <w:top w:val="none" w:sz="0" w:space="0" w:color="auto"/>
        <w:left w:val="none" w:sz="0" w:space="0" w:color="auto"/>
        <w:bottom w:val="none" w:sz="0" w:space="0" w:color="auto"/>
        <w:right w:val="none" w:sz="0" w:space="0" w:color="auto"/>
      </w:divBdr>
    </w:div>
    <w:div w:id="649134747">
      <w:bodyDiv w:val="1"/>
      <w:marLeft w:val="0"/>
      <w:marRight w:val="0"/>
      <w:marTop w:val="0"/>
      <w:marBottom w:val="0"/>
      <w:divBdr>
        <w:top w:val="none" w:sz="0" w:space="0" w:color="auto"/>
        <w:left w:val="none" w:sz="0" w:space="0" w:color="auto"/>
        <w:bottom w:val="none" w:sz="0" w:space="0" w:color="auto"/>
        <w:right w:val="none" w:sz="0" w:space="0" w:color="auto"/>
      </w:divBdr>
    </w:div>
    <w:div w:id="652177082">
      <w:bodyDiv w:val="1"/>
      <w:marLeft w:val="0"/>
      <w:marRight w:val="0"/>
      <w:marTop w:val="0"/>
      <w:marBottom w:val="0"/>
      <w:divBdr>
        <w:top w:val="none" w:sz="0" w:space="0" w:color="auto"/>
        <w:left w:val="none" w:sz="0" w:space="0" w:color="auto"/>
        <w:bottom w:val="none" w:sz="0" w:space="0" w:color="auto"/>
        <w:right w:val="none" w:sz="0" w:space="0" w:color="auto"/>
      </w:divBdr>
    </w:div>
    <w:div w:id="655184402">
      <w:bodyDiv w:val="1"/>
      <w:marLeft w:val="0"/>
      <w:marRight w:val="0"/>
      <w:marTop w:val="0"/>
      <w:marBottom w:val="0"/>
      <w:divBdr>
        <w:top w:val="none" w:sz="0" w:space="0" w:color="auto"/>
        <w:left w:val="none" w:sz="0" w:space="0" w:color="auto"/>
        <w:bottom w:val="none" w:sz="0" w:space="0" w:color="auto"/>
        <w:right w:val="none" w:sz="0" w:space="0" w:color="auto"/>
      </w:divBdr>
    </w:div>
    <w:div w:id="660500157">
      <w:bodyDiv w:val="1"/>
      <w:marLeft w:val="0"/>
      <w:marRight w:val="0"/>
      <w:marTop w:val="0"/>
      <w:marBottom w:val="0"/>
      <w:divBdr>
        <w:top w:val="none" w:sz="0" w:space="0" w:color="auto"/>
        <w:left w:val="none" w:sz="0" w:space="0" w:color="auto"/>
        <w:bottom w:val="none" w:sz="0" w:space="0" w:color="auto"/>
        <w:right w:val="none" w:sz="0" w:space="0" w:color="auto"/>
      </w:divBdr>
    </w:div>
    <w:div w:id="662243088">
      <w:bodyDiv w:val="1"/>
      <w:marLeft w:val="0"/>
      <w:marRight w:val="0"/>
      <w:marTop w:val="0"/>
      <w:marBottom w:val="0"/>
      <w:divBdr>
        <w:top w:val="none" w:sz="0" w:space="0" w:color="auto"/>
        <w:left w:val="none" w:sz="0" w:space="0" w:color="auto"/>
        <w:bottom w:val="none" w:sz="0" w:space="0" w:color="auto"/>
        <w:right w:val="none" w:sz="0" w:space="0" w:color="auto"/>
      </w:divBdr>
    </w:div>
    <w:div w:id="663050934">
      <w:bodyDiv w:val="1"/>
      <w:marLeft w:val="0"/>
      <w:marRight w:val="0"/>
      <w:marTop w:val="0"/>
      <w:marBottom w:val="0"/>
      <w:divBdr>
        <w:top w:val="none" w:sz="0" w:space="0" w:color="auto"/>
        <w:left w:val="none" w:sz="0" w:space="0" w:color="auto"/>
        <w:bottom w:val="none" w:sz="0" w:space="0" w:color="auto"/>
        <w:right w:val="none" w:sz="0" w:space="0" w:color="auto"/>
      </w:divBdr>
    </w:div>
    <w:div w:id="674574542">
      <w:bodyDiv w:val="1"/>
      <w:marLeft w:val="0"/>
      <w:marRight w:val="0"/>
      <w:marTop w:val="0"/>
      <w:marBottom w:val="0"/>
      <w:divBdr>
        <w:top w:val="none" w:sz="0" w:space="0" w:color="auto"/>
        <w:left w:val="none" w:sz="0" w:space="0" w:color="auto"/>
        <w:bottom w:val="none" w:sz="0" w:space="0" w:color="auto"/>
        <w:right w:val="none" w:sz="0" w:space="0" w:color="auto"/>
      </w:divBdr>
    </w:div>
    <w:div w:id="681904070">
      <w:bodyDiv w:val="1"/>
      <w:marLeft w:val="0"/>
      <w:marRight w:val="0"/>
      <w:marTop w:val="0"/>
      <w:marBottom w:val="0"/>
      <w:divBdr>
        <w:top w:val="none" w:sz="0" w:space="0" w:color="auto"/>
        <w:left w:val="none" w:sz="0" w:space="0" w:color="auto"/>
        <w:bottom w:val="none" w:sz="0" w:space="0" w:color="auto"/>
        <w:right w:val="none" w:sz="0" w:space="0" w:color="auto"/>
      </w:divBdr>
    </w:div>
    <w:div w:id="681933605">
      <w:bodyDiv w:val="1"/>
      <w:marLeft w:val="0"/>
      <w:marRight w:val="0"/>
      <w:marTop w:val="0"/>
      <w:marBottom w:val="0"/>
      <w:divBdr>
        <w:top w:val="none" w:sz="0" w:space="0" w:color="auto"/>
        <w:left w:val="none" w:sz="0" w:space="0" w:color="auto"/>
        <w:bottom w:val="none" w:sz="0" w:space="0" w:color="auto"/>
        <w:right w:val="none" w:sz="0" w:space="0" w:color="auto"/>
      </w:divBdr>
    </w:div>
    <w:div w:id="692538211">
      <w:bodyDiv w:val="1"/>
      <w:marLeft w:val="0"/>
      <w:marRight w:val="0"/>
      <w:marTop w:val="0"/>
      <w:marBottom w:val="0"/>
      <w:divBdr>
        <w:top w:val="none" w:sz="0" w:space="0" w:color="auto"/>
        <w:left w:val="none" w:sz="0" w:space="0" w:color="auto"/>
        <w:bottom w:val="none" w:sz="0" w:space="0" w:color="auto"/>
        <w:right w:val="none" w:sz="0" w:space="0" w:color="auto"/>
      </w:divBdr>
    </w:div>
    <w:div w:id="698698083">
      <w:bodyDiv w:val="1"/>
      <w:marLeft w:val="0"/>
      <w:marRight w:val="0"/>
      <w:marTop w:val="0"/>
      <w:marBottom w:val="0"/>
      <w:divBdr>
        <w:top w:val="none" w:sz="0" w:space="0" w:color="auto"/>
        <w:left w:val="none" w:sz="0" w:space="0" w:color="auto"/>
        <w:bottom w:val="none" w:sz="0" w:space="0" w:color="auto"/>
        <w:right w:val="none" w:sz="0" w:space="0" w:color="auto"/>
      </w:divBdr>
    </w:div>
    <w:div w:id="703794137">
      <w:bodyDiv w:val="1"/>
      <w:marLeft w:val="0"/>
      <w:marRight w:val="0"/>
      <w:marTop w:val="0"/>
      <w:marBottom w:val="0"/>
      <w:divBdr>
        <w:top w:val="none" w:sz="0" w:space="0" w:color="auto"/>
        <w:left w:val="none" w:sz="0" w:space="0" w:color="auto"/>
        <w:bottom w:val="none" w:sz="0" w:space="0" w:color="auto"/>
        <w:right w:val="none" w:sz="0" w:space="0" w:color="auto"/>
      </w:divBdr>
    </w:div>
    <w:div w:id="711347430">
      <w:bodyDiv w:val="1"/>
      <w:marLeft w:val="0"/>
      <w:marRight w:val="0"/>
      <w:marTop w:val="0"/>
      <w:marBottom w:val="0"/>
      <w:divBdr>
        <w:top w:val="none" w:sz="0" w:space="0" w:color="auto"/>
        <w:left w:val="none" w:sz="0" w:space="0" w:color="auto"/>
        <w:bottom w:val="none" w:sz="0" w:space="0" w:color="auto"/>
        <w:right w:val="none" w:sz="0" w:space="0" w:color="auto"/>
      </w:divBdr>
    </w:div>
    <w:div w:id="712461385">
      <w:bodyDiv w:val="1"/>
      <w:marLeft w:val="0"/>
      <w:marRight w:val="0"/>
      <w:marTop w:val="0"/>
      <w:marBottom w:val="0"/>
      <w:divBdr>
        <w:top w:val="none" w:sz="0" w:space="0" w:color="auto"/>
        <w:left w:val="none" w:sz="0" w:space="0" w:color="auto"/>
        <w:bottom w:val="none" w:sz="0" w:space="0" w:color="auto"/>
        <w:right w:val="none" w:sz="0" w:space="0" w:color="auto"/>
      </w:divBdr>
    </w:div>
    <w:div w:id="715591631">
      <w:bodyDiv w:val="1"/>
      <w:marLeft w:val="0"/>
      <w:marRight w:val="0"/>
      <w:marTop w:val="0"/>
      <w:marBottom w:val="0"/>
      <w:divBdr>
        <w:top w:val="none" w:sz="0" w:space="0" w:color="auto"/>
        <w:left w:val="none" w:sz="0" w:space="0" w:color="auto"/>
        <w:bottom w:val="none" w:sz="0" w:space="0" w:color="auto"/>
        <w:right w:val="none" w:sz="0" w:space="0" w:color="auto"/>
      </w:divBdr>
    </w:div>
    <w:div w:id="717052949">
      <w:bodyDiv w:val="1"/>
      <w:marLeft w:val="0"/>
      <w:marRight w:val="0"/>
      <w:marTop w:val="0"/>
      <w:marBottom w:val="0"/>
      <w:divBdr>
        <w:top w:val="none" w:sz="0" w:space="0" w:color="auto"/>
        <w:left w:val="none" w:sz="0" w:space="0" w:color="auto"/>
        <w:bottom w:val="none" w:sz="0" w:space="0" w:color="auto"/>
        <w:right w:val="none" w:sz="0" w:space="0" w:color="auto"/>
      </w:divBdr>
    </w:div>
    <w:div w:id="723019386">
      <w:bodyDiv w:val="1"/>
      <w:marLeft w:val="0"/>
      <w:marRight w:val="0"/>
      <w:marTop w:val="0"/>
      <w:marBottom w:val="0"/>
      <w:divBdr>
        <w:top w:val="none" w:sz="0" w:space="0" w:color="auto"/>
        <w:left w:val="none" w:sz="0" w:space="0" w:color="auto"/>
        <w:bottom w:val="none" w:sz="0" w:space="0" w:color="auto"/>
        <w:right w:val="none" w:sz="0" w:space="0" w:color="auto"/>
      </w:divBdr>
    </w:div>
    <w:div w:id="728573913">
      <w:bodyDiv w:val="1"/>
      <w:marLeft w:val="0"/>
      <w:marRight w:val="0"/>
      <w:marTop w:val="0"/>
      <w:marBottom w:val="0"/>
      <w:divBdr>
        <w:top w:val="none" w:sz="0" w:space="0" w:color="auto"/>
        <w:left w:val="none" w:sz="0" w:space="0" w:color="auto"/>
        <w:bottom w:val="none" w:sz="0" w:space="0" w:color="auto"/>
        <w:right w:val="none" w:sz="0" w:space="0" w:color="auto"/>
      </w:divBdr>
    </w:div>
    <w:div w:id="731006747">
      <w:bodyDiv w:val="1"/>
      <w:marLeft w:val="0"/>
      <w:marRight w:val="0"/>
      <w:marTop w:val="0"/>
      <w:marBottom w:val="0"/>
      <w:divBdr>
        <w:top w:val="none" w:sz="0" w:space="0" w:color="auto"/>
        <w:left w:val="none" w:sz="0" w:space="0" w:color="auto"/>
        <w:bottom w:val="none" w:sz="0" w:space="0" w:color="auto"/>
        <w:right w:val="none" w:sz="0" w:space="0" w:color="auto"/>
      </w:divBdr>
    </w:div>
    <w:div w:id="732196869">
      <w:bodyDiv w:val="1"/>
      <w:marLeft w:val="0"/>
      <w:marRight w:val="0"/>
      <w:marTop w:val="0"/>
      <w:marBottom w:val="0"/>
      <w:divBdr>
        <w:top w:val="none" w:sz="0" w:space="0" w:color="auto"/>
        <w:left w:val="none" w:sz="0" w:space="0" w:color="auto"/>
        <w:bottom w:val="none" w:sz="0" w:space="0" w:color="auto"/>
        <w:right w:val="none" w:sz="0" w:space="0" w:color="auto"/>
      </w:divBdr>
    </w:div>
    <w:div w:id="741291333">
      <w:bodyDiv w:val="1"/>
      <w:marLeft w:val="0"/>
      <w:marRight w:val="0"/>
      <w:marTop w:val="0"/>
      <w:marBottom w:val="0"/>
      <w:divBdr>
        <w:top w:val="none" w:sz="0" w:space="0" w:color="auto"/>
        <w:left w:val="none" w:sz="0" w:space="0" w:color="auto"/>
        <w:bottom w:val="none" w:sz="0" w:space="0" w:color="auto"/>
        <w:right w:val="none" w:sz="0" w:space="0" w:color="auto"/>
      </w:divBdr>
    </w:div>
    <w:div w:id="741876335">
      <w:bodyDiv w:val="1"/>
      <w:marLeft w:val="0"/>
      <w:marRight w:val="0"/>
      <w:marTop w:val="0"/>
      <w:marBottom w:val="0"/>
      <w:divBdr>
        <w:top w:val="none" w:sz="0" w:space="0" w:color="auto"/>
        <w:left w:val="none" w:sz="0" w:space="0" w:color="auto"/>
        <w:bottom w:val="none" w:sz="0" w:space="0" w:color="auto"/>
        <w:right w:val="none" w:sz="0" w:space="0" w:color="auto"/>
      </w:divBdr>
    </w:div>
    <w:div w:id="747112601">
      <w:bodyDiv w:val="1"/>
      <w:marLeft w:val="0"/>
      <w:marRight w:val="0"/>
      <w:marTop w:val="0"/>
      <w:marBottom w:val="0"/>
      <w:divBdr>
        <w:top w:val="none" w:sz="0" w:space="0" w:color="auto"/>
        <w:left w:val="none" w:sz="0" w:space="0" w:color="auto"/>
        <w:bottom w:val="none" w:sz="0" w:space="0" w:color="auto"/>
        <w:right w:val="none" w:sz="0" w:space="0" w:color="auto"/>
      </w:divBdr>
    </w:div>
    <w:div w:id="754397182">
      <w:bodyDiv w:val="1"/>
      <w:marLeft w:val="0"/>
      <w:marRight w:val="0"/>
      <w:marTop w:val="0"/>
      <w:marBottom w:val="0"/>
      <w:divBdr>
        <w:top w:val="none" w:sz="0" w:space="0" w:color="auto"/>
        <w:left w:val="none" w:sz="0" w:space="0" w:color="auto"/>
        <w:bottom w:val="none" w:sz="0" w:space="0" w:color="auto"/>
        <w:right w:val="none" w:sz="0" w:space="0" w:color="auto"/>
      </w:divBdr>
    </w:div>
    <w:div w:id="764612059">
      <w:bodyDiv w:val="1"/>
      <w:marLeft w:val="0"/>
      <w:marRight w:val="0"/>
      <w:marTop w:val="0"/>
      <w:marBottom w:val="0"/>
      <w:divBdr>
        <w:top w:val="none" w:sz="0" w:space="0" w:color="auto"/>
        <w:left w:val="none" w:sz="0" w:space="0" w:color="auto"/>
        <w:bottom w:val="none" w:sz="0" w:space="0" w:color="auto"/>
        <w:right w:val="none" w:sz="0" w:space="0" w:color="auto"/>
      </w:divBdr>
    </w:div>
    <w:div w:id="770206830">
      <w:bodyDiv w:val="1"/>
      <w:marLeft w:val="0"/>
      <w:marRight w:val="0"/>
      <w:marTop w:val="0"/>
      <w:marBottom w:val="0"/>
      <w:divBdr>
        <w:top w:val="none" w:sz="0" w:space="0" w:color="auto"/>
        <w:left w:val="none" w:sz="0" w:space="0" w:color="auto"/>
        <w:bottom w:val="none" w:sz="0" w:space="0" w:color="auto"/>
        <w:right w:val="none" w:sz="0" w:space="0" w:color="auto"/>
      </w:divBdr>
    </w:div>
    <w:div w:id="781414939">
      <w:bodyDiv w:val="1"/>
      <w:marLeft w:val="0"/>
      <w:marRight w:val="0"/>
      <w:marTop w:val="0"/>
      <w:marBottom w:val="0"/>
      <w:divBdr>
        <w:top w:val="none" w:sz="0" w:space="0" w:color="auto"/>
        <w:left w:val="none" w:sz="0" w:space="0" w:color="auto"/>
        <w:bottom w:val="none" w:sz="0" w:space="0" w:color="auto"/>
        <w:right w:val="none" w:sz="0" w:space="0" w:color="auto"/>
      </w:divBdr>
    </w:div>
    <w:div w:id="783579482">
      <w:bodyDiv w:val="1"/>
      <w:marLeft w:val="0"/>
      <w:marRight w:val="0"/>
      <w:marTop w:val="0"/>
      <w:marBottom w:val="0"/>
      <w:divBdr>
        <w:top w:val="none" w:sz="0" w:space="0" w:color="auto"/>
        <w:left w:val="none" w:sz="0" w:space="0" w:color="auto"/>
        <w:bottom w:val="none" w:sz="0" w:space="0" w:color="auto"/>
        <w:right w:val="none" w:sz="0" w:space="0" w:color="auto"/>
      </w:divBdr>
    </w:div>
    <w:div w:id="790441064">
      <w:bodyDiv w:val="1"/>
      <w:marLeft w:val="0"/>
      <w:marRight w:val="0"/>
      <w:marTop w:val="0"/>
      <w:marBottom w:val="0"/>
      <w:divBdr>
        <w:top w:val="none" w:sz="0" w:space="0" w:color="auto"/>
        <w:left w:val="none" w:sz="0" w:space="0" w:color="auto"/>
        <w:bottom w:val="none" w:sz="0" w:space="0" w:color="auto"/>
        <w:right w:val="none" w:sz="0" w:space="0" w:color="auto"/>
      </w:divBdr>
    </w:div>
    <w:div w:id="797378159">
      <w:bodyDiv w:val="1"/>
      <w:marLeft w:val="0"/>
      <w:marRight w:val="0"/>
      <w:marTop w:val="0"/>
      <w:marBottom w:val="0"/>
      <w:divBdr>
        <w:top w:val="none" w:sz="0" w:space="0" w:color="auto"/>
        <w:left w:val="none" w:sz="0" w:space="0" w:color="auto"/>
        <w:bottom w:val="none" w:sz="0" w:space="0" w:color="auto"/>
        <w:right w:val="none" w:sz="0" w:space="0" w:color="auto"/>
      </w:divBdr>
    </w:div>
    <w:div w:id="799882996">
      <w:bodyDiv w:val="1"/>
      <w:marLeft w:val="0"/>
      <w:marRight w:val="0"/>
      <w:marTop w:val="0"/>
      <w:marBottom w:val="0"/>
      <w:divBdr>
        <w:top w:val="none" w:sz="0" w:space="0" w:color="auto"/>
        <w:left w:val="none" w:sz="0" w:space="0" w:color="auto"/>
        <w:bottom w:val="none" w:sz="0" w:space="0" w:color="auto"/>
        <w:right w:val="none" w:sz="0" w:space="0" w:color="auto"/>
      </w:divBdr>
    </w:div>
    <w:div w:id="802119176">
      <w:bodyDiv w:val="1"/>
      <w:marLeft w:val="0"/>
      <w:marRight w:val="0"/>
      <w:marTop w:val="0"/>
      <w:marBottom w:val="0"/>
      <w:divBdr>
        <w:top w:val="none" w:sz="0" w:space="0" w:color="auto"/>
        <w:left w:val="none" w:sz="0" w:space="0" w:color="auto"/>
        <w:bottom w:val="none" w:sz="0" w:space="0" w:color="auto"/>
        <w:right w:val="none" w:sz="0" w:space="0" w:color="auto"/>
      </w:divBdr>
    </w:div>
    <w:div w:id="803503029">
      <w:bodyDiv w:val="1"/>
      <w:marLeft w:val="0"/>
      <w:marRight w:val="0"/>
      <w:marTop w:val="0"/>
      <w:marBottom w:val="0"/>
      <w:divBdr>
        <w:top w:val="none" w:sz="0" w:space="0" w:color="auto"/>
        <w:left w:val="none" w:sz="0" w:space="0" w:color="auto"/>
        <w:bottom w:val="none" w:sz="0" w:space="0" w:color="auto"/>
        <w:right w:val="none" w:sz="0" w:space="0" w:color="auto"/>
      </w:divBdr>
    </w:div>
    <w:div w:id="806507760">
      <w:bodyDiv w:val="1"/>
      <w:marLeft w:val="0"/>
      <w:marRight w:val="0"/>
      <w:marTop w:val="0"/>
      <w:marBottom w:val="0"/>
      <w:divBdr>
        <w:top w:val="none" w:sz="0" w:space="0" w:color="auto"/>
        <w:left w:val="none" w:sz="0" w:space="0" w:color="auto"/>
        <w:bottom w:val="none" w:sz="0" w:space="0" w:color="auto"/>
        <w:right w:val="none" w:sz="0" w:space="0" w:color="auto"/>
      </w:divBdr>
    </w:div>
    <w:div w:id="812479717">
      <w:bodyDiv w:val="1"/>
      <w:marLeft w:val="0"/>
      <w:marRight w:val="0"/>
      <w:marTop w:val="0"/>
      <w:marBottom w:val="0"/>
      <w:divBdr>
        <w:top w:val="none" w:sz="0" w:space="0" w:color="auto"/>
        <w:left w:val="none" w:sz="0" w:space="0" w:color="auto"/>
        <w:bottom w:val="none" w:sz="0" w:space="0" w:color="auto"/>
        <w:right w:val="none" w:sz="0" w:space="0" w:color="auto"/>
      </w:divBdr>
    </w:div>
    <w:div w:id="818113421">
      <w:bodyDiv w:val="1"/>
      <w:marLeft w:val="0"/>
      <w:marRight w:val="0"/>
      <w:marTop w:val="0"/>
      <w:marBottom w:val="0"/>
      <w:divBdr>
        <w:top w:val="none" w:sz="0" w:space="0" w:color="auto"/>
        <w:left w:val="none" w:sz="0" w:space="0" w:color="auto"/>
        <w:bottom w:val="none" w:sz="0" w:space="0" w:color="auto"/>
        <w:right w:val="none" w:sz="0" w:space="0" w:color="auto"/>
      </w:divBdr>
    </w:div>
    <w:div w:id="818497404">
      <w:bodyDiv w:val="1"/>
      <w:marLeft w:val="0"/>
      <w:marRight w:val="0"/>
      <w:marTop w:val="0"/>
      <w:marBottom w:val="0"/>
      <w:divBdr>
        <w:top w:val="none" w:sz="0" w:space="0" w:color="auto"/>
        <w:left w:val="none" w:sz="0" w:space="0" w:color="auto"/>
        <w:bottom w:val="none" w:sz="0" w:space="0" w:color="auto"/>
        <w:right w:val="none" w:sz="0" w:space="0" w:color="auto"/>
      </w:divBdr>
    </w:div>
    <w:div w:id="819078124">
      <w:bodyDiv w:val="1"/>
      <w:marLeft w:val="0"/>
      <w:marRight w:val="0"/>
      <w:marTop w:val="0"/>
      <w:marBottom w:val="0"/>
      <w:divBdr>
        <w:top w:val="none" w:sz="0" w:space="0" w:color="auto"/>
        <w:left w:val="none" w:sz="0" w:space="0" w:color="auto"/>
        <w:bottom w:val="none" w:sz="0" w:space="0" w:color="auto"/>
        <w:right w:val="none" w:sz="0" w:space="0" w:color="auto"/>
      </w:divBdr>
    </w:div>
    <w:div w:id="825635670">
      <w:bodyDiv w:val="1"/>
      <w:marLeft w:val="0"/>
      <w:marRight w:val="0"/>
      <w:marTop w:val="0"/>
      <w:marBottom w:val="0"/>
      <w:divBdr>
        <w:top w:val="none" w:sz="0" w:space="0" w:color="auto"/>
        <w:left w:val="none" w:sz="0" w:space="0" w:color="auto"/>
        <w:bottom w:val="none" w:sz="0" w:space="0" w:color="auto"/>
        <w:right w:val="none" w:sz="0" w:space="0" w:color="auto"/>
      </w:divBdr>
    </w:div>
    <w:div w:id="826214953">
      <w:bodyDiv w:val="1"/>
      <w:marLeft w:val="0"/>
      <w:marRight w:val="0"/>
      <w:marTop w:val="0"/>
      <w:marBottom w:val="0"/>
      <w:divBdr>
        <w:top w:val="none" w:sz="0" w:space="0" w:color="auto"/>
        <w:left w:val="none" w:sz="0" w:space="0" w:color="auto"/>
        <w:bottom w:val="none" w:sz="0" w:space="0" w:color="auto"/>
        <w:right w:val="none" w:sz="0" w:space="0" w:color="auto"/>
      </w:divBdr>
    </w:div>
    <w:div w:id="828055603">
      <w:bodyDiv w:val="1"/>
      <w:marLeft w:val="0"/>
      <w:marRight w:val="0"/>
      <w:marTop w:val="0"/>
      <w:marBottom w:val="0"/>
      <w:divBdr>
        <w:top w:val="none" w:sz="0" w:space="0" w:color="auto"/>
        <w:left w:val="none" w:sz="0" w:space="0" w:color="auto"/>
        <w:bottom w:val="none" w:sz="0" w:space="0" w:color="auto"/>
        <w:right w:val="none" w:sz="0" w:space="0" w:color="auto"/>
      </w:divBdr>
    </w:div>
    <w:div w:id="829248840">
      <w:bodyDiv w:val="1"/>
      <w:marLeft w:val="0"/>
      <w:marRight w:val="0"/>
      <w:marTop w:val="0"/>
      <w:marBottom w:val="0"/>
      <w:divBdr>
        <w:top w:val="none" w:sz="0" w:space="0" w:color="auto"/>
        <w:left w:val="none" w:sz="0" w:space="0" w:color="auto"/>
        <w:bottom w:val="none" w:sz="0" w:space="0" w:color="auto"/>
        <w:right w:val="none" w:sz="0" w:space="0" w:color="auto"/>
      </w:divBdr>
    </w:div>
    <w:div w:id="832569638">
      <w:bodyDiv w:val="1"/>
      <w:marLeft w:val="0"/>
      <w:marRight w:val="0"/>
      <w:marTop w:val="0"/>
      <w:marBottom w:val="0"/>
      <w:divBdr>
        <w:top w:val="none" w:sz="0" w:space="0" w:color="auto"/>
        <w:left w:val="none" w:sz="0" w:space="0" w:color="auto"/>
        <w:bottom w:val="none" w:sz="0" w:space="0" w:color="auto"/>
        <w:right w:val="none" w:sz="0" w:space="0" w:color="auto"/>
      </w:divBdr>
    </w:div>
    <w:div w:id="838153386">
      <w:bodyDiv w:val="1"/>
      <w:marLeft w:val="0"/>
      <w:marRight w:val="0"/>
      <w:marTop w:val="0"/>
      <w:marBottom w:val="0"/>
      <w:divBdr>
        <w:top w:val="none" w:sz="0" w:space="0" w:color="auto"/>
        <w:left w:val="none" w:sz="0" w:space="0" w:color="auto"/>
        <w:bottom w:val="none" w:sz="0" w:space="0" w:color="auto"/>
        <w:right w:val="none" w:sz="0" w:space="0" w:color="auto"/>
      </w:divBdr>
    </w:div>
    <w:div w:id="840506955">
      <w:bodyDiv w:val="1"/>
      <w:marLeft w:val="0"/>
      <w:marRight w:val="0"/>
      <w:marTop w:val="0"/>
      <w:marBottom w:val="0"/>
      <w:divBdr>
        <w:top w:val="none" w:sz="0" w:space="0" w:color="auto"/>
        <w:left w:val="none" w:sz="0" w:space="0" w:color="auto"/>
        <w:bottom w:val="none" w:sz="0" w:space="0" w:color="auto"/>
        <w:right w:val="none" w:sz="0" w:space="0" w:color="auto"/>
      </w:divBdr>
    </w:div>
    <w:div w:id="841696738">
      <w:bodyDiv w:val="1"/>
      <w:marLeft w:val="0"/>
      <w:marRight w:val="0"/>
      <w:marTop w:val="0"/>
      <w:marBottom w:val="0"/>
      <w:divBdr>
        <w:top w:val="none" w:sz="0" w:space="0" w:color="auto"/>
        <w:left w:val="none" w:sz="0" w:space="0" w:color="auto"/>
        <w:bottom w:val="none" w:sz="0" w:space="0" w:color="auto"/>
        <w:right w:val="none" w:sz="0" w:space="0" w:color="auto"/>
      </w:divBdr>
    </w:div>
    <w:div w:id="843974517">
      <w:bodyDiv w:val="1"/>
      <w:marLeft w:val="0"/>
      <w:marRight w:val="0"/>
      <w:marTop w:val="0"/>
      <w:marBottom w:val="0"/>
      <w:divBdr>
        <w:top w:val="none" w:sz="0" w:space="0" w:color="auto"/>
        <w:left w:val="none" w:sz="0" w:space="0" w:color="auto"/>
        <w:bottom w:val="none" w:sz="0" w:space="0" w:color="auto"/>
        <w:right w:val="none" w:sz="0" w:space="0" w:color="auto"/>
      </w:divBdr>
    </w:div>
    <w:div w:id="849955755">
      <w:bodyDiv w:val="1"/>
      <w:marLeft w:val="0"/>
      <w:marRight w:val="0"/>
      <w:marTop w:val="0"/>
      <w:marBottom w:val="0"/>
      <w:divBdr>
        <w:top w:val="none" w:sz="0" w:space="0" w:color="auto"/>
        <w:left w:val="none" w:sz="0" w:space="0" w:color="auto"/>
        <w:bottom w:val="none" w:sz="0" w:space="0" w:color="auto"/>
        <w:right w:val="none" w:sz="0" w:space="0" w:color="auto"/>
      </w:divBdr>
    </w:div>
    <w:div w:id="850411771">
      <w:bodyDiv w:val="1"/>
      <w:marLeft w:val="0"/>
      <w:marRight w:val="0"/>
      <w:marTop w:val="0"/>
      <w:marBottom w:val="0"/>
      <w:divBdr>
        <w:top w:val="none" w:sz="0" w:space="0" w:color="auto"/>
        <w:left w:val="none" w:sz="0" w:space="0" w:color="auto"/>
        <w:bottom w:val="none" w:sz="0" w:space="0" w:color="auto"/>
        <w:right w:val="none" w:sz="0" w:space="0" w:color="auto"/>
      </w:divBdr>
    </w:div>
    <w:div w:id="854029456">
      <w:bodyDiv w:val="1"/>
      <w:marLeft w:val="0"/>
      <w:marRight w:val="0"/>
      <w:marTop w:val="0"/>
      <w:marBottom w:val="0"/>
      <w:divBdr>
        <w:top w:val="none" w:sz="0" w:space="0" w:color="auto"/>
        <w:left w:val="none" w:sz="0" w:space="0" w:color="auto"/>
        <w:bottom w:val="none" w:sz="0" w:space="0" w:color="auto"/>
        <w:right w:val="none" w:sz="0" w:space="0" w:color="auto"/>
      </w:divBdr>
    </w:div>
    <w:div w:id="854418445">
      <w:bodyDiv w:val="1"/>
      <w:marLeft w:val="0"/>
      <w:marRight w:val="0"/>
      <w:marTop w:val="0"/>
      <w:marBottom w:val="0"/>
      <w:divBdr>
        <w:top w:val="none" w:sz="0" w:space="0" w:color="auto"/>
        <w:left w:val="none" w:sz="0" w:space="0" w:color="auto"/>
        <w:bottom w:val="none" w:sz="0" w:space="0" w:color="auto"/>
        <w:right w:val="none" w:sz="0" w:space="0" w:color="auto"/>
      </w:divBdr>
    </w:div>
    <w:div w:id="857160431">
      <w:bodyDiv w:val="1"/>
      <w:marLeft w:val="0"/>
      <w:marRight w:val="0"/>
      <w:marTop w:val="0"/>
      <w:marBottom w:val="0"/>
      <w:divBdr>
        <w:top w:val="none" w:sz="0" w:space="0" w:color="auto"/>
        <w:left w:val="none" w:sz="0" w:space="0" w:color="auto"/>
        <w:bottom w:val="none" w:sz="0" w:space="0" w:color="auto"/>
        <w:right w:val="none" w:sz="0" w:space="0" w:color="auto"/>
      </w:divBdr>
    </w:div>
    <w:div w:id="857356147">
      <w:bodyDiv w:val="1"/>
      <w:marLeft w:val="0"/>
      <w:marRight w:val="0"/>
      <w:marTop w:val="0"/>
      <w:marBottom w:val="0"/>
      <w:divBdr>
        <w:top w:val="none" w:sz="0" w:space="0" w:color="auto"/>
        <w:left w:val="none" w:sz="0" w:space="0" w:color="auto"/>
        <w:bottom w:val="none" w:sz="0" w:space="0" w:color="auto"/>
        <w:right w:val="none" w:sz="0" w:space="0" w:color="auto"/>
      </w:divBdr>
    </w:div>
    <w:div w:id="863323331">
      <w:bodyDiv w:val="1"/>
      <w:marLeft w:val="0"/>
      <w:marRight w:val="0"/>
      <w:marTop w:val="0"/>
      <w:marBottom w:val="0"/>
      <w:divBdr>
        <w:top w:val="none" w:sz="0" w:space="0" w:color="auto"/>
        <w:left w:val="none" w:sz="0" w:space="0" w:color="auto"/>
        <w:bottom w:val="none" w:sz="0" w:space="0" w:color="auto"/>
        <w:right w:val="none" w:sz="0" w:space="0" w:color="auto"/>
      </w:divBdr>
    </w:div>
    <w:div w:id="864099560">
      <w:bodyDiv w:val="1"/>
      <w:marLeft w:val="0"/>
      <w:marRight w:val="0"/>
      <w:marTop w:val="0"/>
      <w:marBottom w:val="0"/>
      <w:divBdr>
        <w:top w:val="none" w:sz="0" w:space="0" w:color="auto"/>
        <w:left w:val="none" w:sz="0" w:space="0" w:color="auto"/>
        <w:bottom w:val="none" w:sz="0" w:space="0" w:color="auto"/>
        <w:right w:val="none" w:sz="0" w:space="0" w:color="auto"/>
      </w:divBdr>
    </w:div>
    <w:div w:id="880360596">
      <w:bodyDiv w:val="1"/>
      <w:marLeft w:val="0"/>
      <w:marRight w:val="0"/>
      <w:marTop w:val="0"/>
      <w:marBottom w:val="0"/>
      <w:divBdr>
        <w:top w:val="none" w:sz="0" w:space="0" w:color="auto"/>
        <w:left w:val="none" w:sz="0" w:space="0" w:color="auto"/>
        <w:bottom w:val="none" w:sz="0" w:space="0" w:color="auto"/>
        <w:right w:val="none" w:sz="0" w:space="0" w:color="auto"/>
      </w:divBdr>
    </w:div>
    <w:div w:id="884482838">
      <w:bodyDiv w:val="1"/>
      <w:marLeft w:val="0"/>
      <w:marRight w:val="0"/>
      <w:marTop w:val="0"/>
      <w:marBottom w:val="0"/>
      <w:divBdr>
        <w:top w:val="none" w:sz="0" w:space="0" w:color="auto"/>
        <w:left w:val="none" w:sz="0" w:space="0" w:color="auto"/>
        <w:bottom w:val="none" w:sz="0" w:space="0" w:color="auto"/>
        <w:right w:val="none" w:sz="0" w:space="0" w:color="auto"/>
      </w:divBdr>
    </w:div>
    <w:div w:id="885991116">
      <w:bodyDiv w:val="1"/>
      <w:marLeft w:val="0"/>
      <w:marRight w:val="0"/>
      <w:marTop w:val="0"/>
      <w:marBottom w:val="0"/>
      <w:divBdr>
        <w:top w:val="none" w:sz="0" w:space="0" w:color="auto"/>
        <w:left w:val="none" w:sz="0" w:space="0" w:color="auto"/>
        <w:bottom w:val="none" w:sz="0" w:space="0" w:color="auto"/>
        <w:right w:val="none" w:sz="0" w:space="0" w:color="auto"/>
      </w:divBdr>
    </w:div>
    <w:div w:id="886183320">
      <w:bodyDiv w:val="1"/>
      <w:marLeft w:val="0"/>
      <w:marRight w:val="0"/>
      <w:marTop w:val="0"/>
      <w:marBottom w:val="0"/>
      <w:divBdr>
        <w:top w:val="none" w:sz="0" w:space="0" w:color="auto"/>
        <w:left w:val="none" w:sz="0" w:space="0" w:color="auto"/>
        <w:bottom w:val="none" w:sz="0" w:space="0" w:color="auto"/>
        <w:right w:val="none" w:sz="0" w:space="0" w:color="auto"/>
      </w:divBdr>
    </w:div>
    <w:div w:id="888419635">
      <w:bodyDiv w:val="1"/>
      <w:marLeft w:val="0"/>
      <w:marRight w:val="0"/>
      <w:marTop w:val="0"/>
      <w:marBottom w:val="0"/>
      <w:divBdr>
        <w:top w:val="none" w:sz="0" w:space="0" w:color="auto"/>
        <w:left w:val="none" w:sz="0" w:space="0" w:color="auto"/>
        <w:bottom w:val="none" w:sz="0" w:space="0" w:color="auto"/>
        <w:right w:val="none" w:sz="0" w:space="0" w:color="auto"/>
      </w:divBdr>
    </w:div>
    <w:div w:id="899170713">
      <w:bodyDiv w:val="1"/>
      <w:marLeft w:val="0"/>
      <w:marRight w:val="0"/>
      <w:marTop w:val="0"/>
      <w:marBottom w:val="0"/>
      <w:divBdr>
        <w:top w:val="none" w:sz="0" w:space="0" w:color="auto"/>
        <w:left w:val="none" w:sz="0" w:space="0" w:color="auto"/>
        <w:bottom w:val="none" w:sz="0" w:space="0" w:color="auto"/>
        <w:right w:val="none" w:sz="0" w:space="0" w:color="auto"/>
      </w:divBdr>
    </w:div>
    <w:div w:id="900557646">
      <w:bodyDiv w:val="1"/>
      <w:marLeft w:val="0"/>
      <w:marRight w:val="0"/>
      <w:marTop w:val="0"/>
      <w:marBottom w:val="0"/>
      <w:divBdr>
        <w:top w:val="none" w:sz="0" w:space="0" w:color="auto"/>
        <w:left w:val="none" w:sz="0" w:space="0" w:color="auto"/>
        <w:bottom w:val="none" w:sz="0" w:space="0" w:color="auto"/>
        <w:right w:val="none" w:sz="0" w:space="0" w:color="auto"/>
      </w:divBdr>
    </w:div>
    <w:div w:id="902911888">
      <w:bodyDiv w:val="1"/>
      <w:marLeft w:val="0"/>
      <w:marRight w:val="0"/>
      <w:marTop w:val="0"/>
      <w:marBottom w:val="0"/>
      <w:divBdr>
        <w:top w:val="none" w:sz="0" w:space="0" w:color="auto"/>
        <w:left w:val="none" w:sz="0" w:space="0" w:color="auto"/>
        <w:bottom w:val="none" w:sz="0" w:space="0" w:color="auto"/>
        <w:right w:val="none" w:sz="0" w:space="0" w:color="auto"/>
      </w:divBdr>
    </w:div>
    <w:div w:id="903101882">
      <w:bodyDiv w:val="1"/>
      <w:marLeft w:val="0"/>
      <w:marRight w:val="0"/>
      <w:marTop w:val="0"/>
      <w:marBottom w:val="0"/>
      <w:divBdr>
        <w:top w:val="none" w:sz="0" w:space="0" w:color="auto"/>
        <w:left w:val="none" w:sz="0" w:space="0" w:color="auto"/>
        <w:bottom w:val="none" w:sz="0" w:space="0" w:color="auto"/>
        <w:right w:val="none" w:sz="0" w:space="0" w:color="auto"/>
      </w:divBdr>
    </w:div>
    <w:div w:id="907418605">
      <w:bodyDiv w:val="1"/>
      <w:marLeft w:val="0"/>
      <w:marRight w:val="0"/>
      <w:marTop w:val="0"/>
      <w:marBottom w:val="0"/>
      <w:divBdr>
        <w:top w:val="none" w:sz="0" w:space="0" w:color="auto"/>
        <w:left w:val="none" w:sz="0" w:space="0" w:color="auto"/>
        <w:bottom w:val="none" w:sz="0" w:space="0" w:color="auto"/>
        <w:right w:val="none" w:sz="0" w:space="0" w:color="auto"/>
      </w:divBdr>
    </w:div>
    <w:div w:id="909778536">
      <w:bodyDiv w:val="1"/>
      <w:marLeft w:val="0"/>
      <w:marRight w:val="0"/>
      <w:marTop w:val="0"/>
      <w:marBottom w:val="0"/>
      <w:divBdr>
        <w:top w:val="none" w:sz="0" w:space="0" w:color="auto"/>
        <w:left w:val="none" w:sz="0" w:space="0" w:color="auto"/>
        <w:bottom w:val="none" w:sz="0" w:space="0" w:color="auto"/>
        <w:right w:val="none" w:sz="0" w:space="0" w:color="auto"/>
      </w:divBdr>
    </w:div>
    <w:div w:id="912545588">
      <w:bodyDiv w:val="1"/>
      <w:marLeft w:val="0"/>
      <w:marRight w:val="0"/>
      <w:marTop w:val="0"/>
      <w:marBottom w:val="0"/>
      <w:divBdr>
        <w:top w:val="none" w:sz="0" w:space="0" w:color="auto"/>
        <w:left w:val="none" w:sz="0" w:space="0" w:color="auto"/>
        <w:bottom w:val="none" w:sz="0" w:space="0" w:color="auto"/>
        <w:right w:val="none" w:sz="0" w:space="0" w:color="auto"/>
      </w:divBdr>
    </w:div>
    <w:div w:id="912734557">
      <w:bodyDiv w:val="1"/>
      <w:marLeft w:val="0"/>
      <w:marRight w:val="0"/>
      <w:marTop w:val="0"/>
      <w:marBottom w:val="0"/>
      <w:divBdr>
        <w:top w:val="none" w:sz="0" w:space="0" w:color="auto"/>
        <w:left w:val="none" w:sz="0" w:space="0" w:color="auto"/>
        <w:bottom w:val="none" w:sz="0" w:space="0" w:color="auto"/>
        <w:right w:val="none" w:sz="0" w:space="0" w:color="auto"/>
      </w:divBdr>
    </w:div>
    <w:div w:id="913322937">
      <w:bodyDiv w:val="1"/>
      <w:marLeft w:val="0"/>
      <w:marRight w:val="0"/>
      <w:marTop w:val="0"/>
      <w:marBottom w:val="0"/>
      <w:divBdr>
        <w:top w:val="none" w:sz="0" w:space="0" w:color="auto"/>
        <w:left w:val="none" w:sz="0" w:space="0" w:color="auto"/>
        <w:bottom w:val="none" w:sz="0" w:space="0" w:color="auto"/>
        <w:right w:val="none" w:sz="0" w:space="0" w:color="auto"/>
      </w:divBdr>
    </w:div>
    <w:div w:id="918097555">
      <w:bodyDiv w:val="1"/>
      <w:marLeft w:val="0"/>
      <w:marRight w:val="0"/>
      <w:marTop w:val="0"/>
      <w:marBottom w:val="0"/>
      <w:divBdr>
        <w:top w:val="none" w:sz="0" w:space="0" w:color="auto"/>
        <w:left w:val="none" w:sz="0" w:space="0" w:color="auto"/>
        <w:bottom w:val="none" w:sz="0" w:space="0" w:color="auto"/>
        <w:right w:val="none" w:sz="0" w:space="0" w:color="auto"/>
      </w:divBdr>
    </w:div>
    <w:div w:id="924268394">
      <w:bodyDiv w:val="1"/>
      <w:marLeft w:val="0"/>
      <w:marRight w:val="0"/>
      <w:marTop w:val="0"/>
      <w:marBottom w:val="0"/>
      <w:divBdr>
        <w:top w:val="none" w:sz="0" w:space="0" w:color="auto"/>
        <w:left w:val="none" w:sz="0" w:space="0" w:color="auto"/>
        <w:bottom w:val="none" w:sz="0" w:space="0" w:color="auto"/>
        <w:right w:val="none" w:sz="0" w:space="0" w:color="auto"/>
      </w:divBdr>
    </w:div>
    <w:div w:id="930965826">
      <w:bodyDiv w:val="1"/>
      <w:marLeft w:val="0"/>
      <w:marRight w:val="0"/>
      <w:marTop w:val="0"/>
      <w:marBottom w:val="0"/>
      <w:divBdr>
        <w:top w:val="none" w:sz="0" w:space="0" w:color="auto"/>
        <w:left w:val="none" w:sz="0" w:space="0" w:color="auto"/>
        <w:bottom w:val="none" w:sz="0" w:space="0" w:color="auto"/>
        <w:right w:val="none" w:sz="0" w:space="0" w:color="auto"/>
      </w:divBdr>
    </w:div>
    <w:div w:id="939216147">
      <w:bodyDiv w:val="1"/>
      <w:marLeft w:val="0"/>
      <w:marRight w:val="0"/>
      <w:marTop w:val="0"/>
      <w:marBottom w:val="0"/>
      <w:divBdr>
        <w:top w:val="none" w:sz="0" w:space="0" w:color="auto"/>
        <w:left w:val="none" w:sz="0" w:space="0" w:color="auto"/>
        <w:bottom w:val="none" w:sz="0" w:space="0" w:color="auto"/>
        <w:right w:val="none" w:sz="0" w:space="0" w:color="auto"/>
      </w:divBdr>
    </w:div>
    <w:div w:id="940336280">
      <w:bodyDiv w:val="1"/>
      <w:marLeft w:val="0"/>
      <w:marRight w:val="0"/>
      <w:marTop w:val="0"/>
      <w:marBottom w:val="0"/>
      <w:divBdr>
        <w:top w:val="none" w:sz="0" w:space="0" w:color="auto"/>
        <w:left w:val="none" w:sz="0" w:space="0" w:color="auto"/>
        <w:bottom w:val="none" w:sz="0" w:space="0" w:color="auto"/>
        <w:right w:val="none" w:sz="0" w:space="0" w:color="auto"/>
      </w:divBdr>
    </w:div>
    <w:div w:id="944580209">
      <w:bodyDiv w:val="1"/>
      <w:marLeft w:val="0"/>
      <w:marRight w:val="0"/>
      <w:marTop w:val="0"/>
      <w:marBottom w:val="0"/>
      <w:divBdr>
        <w:top w:val="none" w:sz="0" w:space="0" w:color="auto"/>
        <w:left w:val="none" w:sz="0" w:space="0" w:color="auto"/>
        <w:bottom w:val="none" w:sz="0" w:space="0" w:color="auto"/>
        <w:right w:val="none" w:sz="0" w:space="0" w:color="auto"/>
      </w:divBdr>
    </w:div>
    <w:div w:id="947346773">
      <w:bodyDiv w:val="1"/>
      <w:marLeft w:val="0"/>
      <w:marRight w:val="0"/>
      <w:marTop w:val="0"/>
      <w:marBottom w:val="0"/>
      <w:divBdr>
        <w:top w:val="none" w:sz="0" w:space="0" w:color="auto"/>
        <w:left w:val="none" w:sz="0" w:space="0" w:color="auto"/>
        <w:bottom w:val="none" w:sz="0" w:space="0" w:color="auto"/>
        <w:right w:val="none" w:sz="0" w:space="0" w:color="auto"/>
      </w:divBdr>
    </w:div>
    <w:div w:id="950278257">
      <w:bodyDiv w:val="1"/>
      <w:marLeft w:val="0"/>
      <w:marRight w:val="0"/>
      <w:marTop w:val="0"/>
      <w:marBottom w:val="0"/>
      <w:divBdr>
        <w:top w:val="none" w:sz="0" w:space="0" w:color="auto"/>
        <w:left w:val="none" w:sz="0" w:space="0" w:color="auto"/>
        <w:bottom w:val="none" w:sz="0" w:space="0" w:color="auto"/>
        <w:right w:val="none" w:sz="0" w:space="0" w:color="auto"/>
      </w:divBdr>
    </w:div>
    <w:div w:id="951742881">
      <w:bodyDiv w:val="1"/>
      <w:marLeft w:val="0"/>
      <w:marRight w:val="0"/>
      <w:marTop w:val="0"/>
      <w:marBottom w:val="0"/>
      <w:divBdr>
        <w:top w:val="none" w:sz="0" w:space="0" w:color="auto"/>
        <w:left w:val="none" w:sz="0" w:space="0" w:color="auto"/>
        <w:bottom w:val="none" w:sz="0" w:space="0" w:color="auto"/>
        <w:right w:val="none" w:sz="0" w:space="0" w:color="auto"/>
      </w:divBdr>
    </w:div>
    <w:div w:id="956260544">
      <w:bodyDiv w:val="1"/>
      <w:marLeft w:val="0"/>
      <w:marRight w:val="0"/>
      <w:marTop w:val="0"/>
      <w:marBottom w:val="0"/>
      <w:divBdr>
        <w:top w:val="none" w:sz="0" w:space="0" w:color="auto"/>
        <w:left w:val="none" w:sz="0" w:space="0" w:color="auto"/>
        <w:bottom w:val="none" w:sz="0" w:space="0" w:color="auto"/>
        <w:right w:val="none" w:sz="0" w:space="0" w:color="auto"/>
      </w:divBdr>
    </w:div>
    <w:div w:id="957418479">
      <w:bodyDiv w:val="1"/>
      <w:marLeft w:val="0"/>
      <w:marRight w:val="0"/>
      <w:marTop w:val="0"/>
      <w:marBottom w:val="0"/>
      <w:divBdr>
        <w:top w:val="none" w:sz="0" w:space="0" w:color="auto"/>
        <w:left w:val="none" w:sz="0" w:space="0" w:color="auto"/>
        <w:bottom w:val="none" w:sz="0" w:space="0" w:color="auto"/>
        <w:right w:val="none" w:sz="0" w:space="0" w:color="auto"/>
      </w:divBdr>
    </w:div>
    <w:div w:id="977226010">
      <w:bodyDiv w:val="1"/>
      <w:marLeft w:val="0"/>
      <w:marRight w:val="0"/>
      <w:marTop w:val="0"/>
      <w:marBottom w:val="0"/>
      <w:divBdr>
        <w:top w:val="none" w:sz="0" w:space="0" w:color="auto"/>
        <w:left w:val="none" w:sz="0" w:space="0" w:color="auto"/>
        <w:bottom w:val="none" w:sz="0" w:space="0" w:color="auto"/>
        <w:right w:val="none" w:sz="0" w:space="0" w:color="auto"/>
      </w:divBdr>
    </w:div>
    <w:div w:id="980844004">
      <w:bodyDiv w:val="1"/>
      <w:marLeft w:val="0"/>
      <w:marRight w:val="0"/>
      <w:marTop w:val="0"/>
      <w:marBottom w:val="0"/>
      <w:divBdr>
        <w:top w:val="none" w:sz="0" w:space="0" w:color="auto"/>
        <w:left w:val="none" w:sz="0" w:space="0" w:color="auto"/>
        <w:bottom w:val="none" w:sz="0" w:space="0" w:color="auto"/>
        <w:right w:val="none" w:sz="0" w:space="0" w:color="auto"/>
      </w:divBdr>
    </w:div>
    <w:div w:id="983314711">
      <w:bodyDiv w:val="1"/>
      <w:marLeft w:val="0"/>
      <w:marRight w:val="0"/>
      <w:marTop w:val="0"/>
      <w:marBottom w:val="0"/>
      <w:divBdr>
        <w:top w:val="none" w:sz="0" w:space="0" w:color="auto"/>
        <w:left w:val="none" w:sz="0" w:space="0" w:color="auto"/>
        <w:bottom w:val="none" w:sz="0" w:space="0" w:color="auto"/>
        <w:right w:val="none" w:sz="0" w:space="0" w:color="auto"/>
      </w:divBdr>
    </w:div>
    <w:div w:id="989212653">
      <w:bodyDiv w:val="1"/>
      <w:marLeft w:val="0"/>
      <w:marRight w:val="0"/>
      <w:marTop w:val="0"/>
      <w:marBottom w:val="0"/>
      <w:divBdr>
        <w:top w:val="none" w:sz="0" w:space="0" w:color="auto"/>
        <w:left w:val="none" w:sz="0" w:space="0" w:color="auto"/>
        <w:bottom w:val="none" w:sz="0" w:space="0" w:color="auto"/>
        <w:right w:val="none" w:sz="0" w:space="0" w:color="auto"/>
      </w:divBdr>
    </w:div>
    <w:div w:id="997533144">
      <w:bodyDiv w:val="1"/>
      <w:marLeft w:val="0"/>
      <w:marRight w:val="0"/>
      <w:marTop w:val="0"/>
      <w:marBottom w:val="0"/>
      <w:divBdr>
        <w:top w:val="none" w:sz="0" w:space="0" w:color="auto"/>
        <w:left w:val="none" w:sz="0" w:space="0" w:color="auto"/>
        <w:bottom w:val="none" w:sz="0" w:space="0" w:color="auto"/>
        <w:right w:val="none" w:sz="0" w:space="0" w:color="auto"/>
      </w:divBdr>
    </w:div>
    <w:div w:id="997735155">
      <w:bodyDiv w:val="1"/>
      <w:marLeft w:val="0"/>
      <w:marRight w:val="0"/>
      <w:marTop w:val="0"/>
      <w:marBottom w:val="0"/>
      <w:divBdr>
        <w:top w:val="none" w:sz="0" w:space="0" w:color="auto"/>
        <w:left w:val="none" w:sz="0" w:space="0" w:color="auto"/>
        <w:bottom w:val="none" w:sz="0" w:space="0" w:color="auto"/>
        <w:right w:val="none" w:sz="0" w:space="0" w:color="auto"/>
      </w:divBdr>
    </w:div>
    <w:div w:id="1002972241">
      <w:bodyDiv w:val="1"/>
      <w:marLeft w:val="0"/>
      <w:marRight w:val="0"/>
      <w:marTop w:val="0"/>
      <w:marBottom w:val="0"/>
      <w:divBdr>
        <w:top w:val="none" w:sz="0" w:space="0" w:color="auto"/>
        <w:left w:val="none" w:sz="0" w:space="0" w:color="auto"/>
        <w:bottom w:val="none" w:sz="0" w:space="0" w:color="auto"/>
        <w:right w:val="none" w:sz="0" w:space="0" w:color="auto"/>
      </w:divBdr>
    </w:div>
    <w:div w:id="1004015337">
      <w:bodyDiv w:val="1"/>
      <w:marLeft w:val="0"/>
      <w:marRight w:val="0"/>
      <w:marTop w:val="0"/>
      <w:marBottom w:val="0"/>
      <w:divBdr>
        <w:top w:val="none" w:sz="0" w:space="0" w:color="auto"/>
        <w:left w:val="none" w:sz="0" w:space="0" w:color="auto"/>
        <w:bottom w:val="none" w:sz="0" w:space="0" w:color="auto"/>
        <w:right w:val="none" w:sz="0" w:space="0" w:color="auto"/>
      </w:divBdr>
    </w:div>
    <w:div w:id="1005471633">
      <w:bodyDiv w:val="1"/>
      <w:marLeft w:val="0"/>
      <w:marRight w:val="0"/>
      <w:marTop w:val="0"/>
      <w:marBottom w:val="0"/>
      <w:divBdr>
        <w:top w:val="none" w:sz="0" w:space="0" w:color="auto"/>
        <w:left w:val="none" w:sz="0" w:space="0" w:color="auto"/>
        <w:bottom w:val="none" w:sz="0" w:space="0" w:color="auto"/>
        <w:right w:val="none" w:sz="0" w:space="0" w:color="auto"/>
      </w:divBdr>
    </w:div>
    <w:div w:id="1005595518">
      <w:bodyDiv w:val="1"/>
      <w:marLeft w:val="0"/>
      <w:marRight w:val="0"/>
      <w:marTop w:val="0"/>
      <w:marBottom w:val="0"/>
      <w:divBdr>
        <w:top w:val="none" w:sz="0" w:space="0" w:color="auto"/>
        <w:left w:val="none" w:sz="0" w:space="0" w:color="auto"/>
        <w:bottom w:val="none" w:sz="0" w:space="0" w:color="auto"/>
        <w:right w:val="none" w:sz="0" w:space="0" w:color="auto"/>
      </w:divBdr>
    </w:div>
    <w:div w:id="1007749964">
      <w:bodyDiv w:val="1"/>
      <w:marLeft w:val="0"/>
      <w:marRight w:val="0"/>
      <w:marTop w:val="0"/>
      <w:marBottom w:val="0"/>
      <w:divBdr>
        <w:top w:val="none" w:sz="0" w:space="0" w:color="auto"/>
        <w:left w:val="none" w:sz="0" w:space="0" w:color="auto"/>
        <w:bottom w:val="none" w:sz="0" w:space="0" w:color="auto"/>
        <w:right w:val="none" w:sz="0" w:space="0" w:color="auto"/>
      </w:divBdr>
    </w:div>
    <w:div w:id="1009794180">
      <w:bodyDiv w:val="1"/>
      <w:marLeft w:val="0"/>
      <w:marRight w:val="0"/>
      <w:marTop w:val="0"/>
      <w:marBottom w:val="0"/>
      <w:divBdr>
        <w:top w:val="none" w:sz="0" w:space="0" w:color="auto"/>
        <w:left w:val="none" w:sz="0" w:space="0" w:color="auto"/>
        <w:bottom w:val="none" w:sz="0" w:space="0" w:color="auto"/>
        <w:right w:val="none" w:sz="0" w:space="0" w:color="auto"/>
      </w:divBdr>
    </w:div>
    <w:div w:id="1019820160">
      <w:bodyDiv w:val="1"/>
      <w:marLeft w:val="0"/>
      <w:marRight w:val="0"/>
      <w:marTop w:val="0"/>
      <w:marBottom w:val="0"/>
      <w:divBdr>
        <w:top w:val="none" w:sz="0" w:space="0" w:color="auto"/>
        <w:left w:val="none" w:sz="0" w:space="0" w:color="auto"/>
        <w:bottom w:val="none" w:sz="0" w:space="0" w:color="auto"/>
        <w:right w:val="none" w:sz="0" w:space="0" w:color="auto"/>
      </w:divBdr>
    </w:div>
    <w:div w:id="1032421330">
      <w:bodyDiv w:val="1"/>
      <w:marLeft w:val="0"/>
      <w:marRight w:val="0"/>
      <w:marTop w:val="0"/>
      <w:marBottom w:val="0"/>
      <w:divBdr>
        <w:top w:val="none" w:sz="0" w:space="0" w:color="auto"/>
        <w:left w:val="none" w:sz="0" w:space="0" w:color="auto"/>
        <w:bottom w:val="none" w:sz="0" w:space="0" w:color="auto"/>
        <w:right w:val="none" w:sz="0" w:space="0" w:color="auto"/>
      </w:divBdr>
    </w:div>
    <w:div w:id="1041900856">
      <w:bodyDiv w:val="1"/>
      <w:marLeft w:val="0"/>
      <w:marRight w:val="0"/>
      <w:marTop w:val="0"/>
      <w:marBottom w:val="0"/>
      <w:divBdr>
        <w:top w:val="none" w:sz="0" w:space="0" w:color="auto"/>
        <w:left w:val="none" w:sz="0" w:space="0" w:color="auto"/>
        <w:bottom w:val="none" w:sz="0" w:space="0" w:color="auto"/>
        <w:right w:val="none" w:sz="0" w:space="0" w:color="auto"/>
      </w:divBdr>
    </w:div>
    <w:div w:id="1056009661">
      <w:bodyDiv w:val="1"/>
      <w:marLeft w:val="0"/>
      <w:marRight w:val="0"/>
      <w:marTop w:val="0"/>
      <w:marBottom w:val="0"/>
      <w:divBdr>
        <w:top w:val="none" w:sz="0" w:space="0" w:color="auto"/>
        <w:left w:val="none" w:sz="0" w:space="0" w:color="auto"/>
        <w:bottom w:val="none" w:sz="0" w:space="0" w:color="auto"/>
        <w:right w:val="none" w:sz="0" w:space="0" w:color="auto"/>
      </w:divBdr>
    </w:div>
    <w:div w:id="1063599743">
      <w:bodyDiv w:val="1"/>
      <w:marLeft w:val="0"/>
      <w:marRight w:val="0"/>
      <w:marTop w:val="0"/>
      <w:marBottom w:val="0"/>
      <w:divBdr>
        <w:top w:val="none" w:sz="0" w:space="0" w:color="auto"/>
        <w:left w:val="none" w:sz="0" w:space="0" w:color="auto"/>
        <w:bottom w:val="none" w:sz="0" w:space="0" w:color="auto"/>
        <w:right w:val="none" w:sz="0" w:space="0" w:color="auto"/>
      </w:divBdr>
    </w:div>
    <w:div w:id="1064912425">
      <w:bodyDiv w:val="1"/>
      <w:marLeft w:val="0"/>
      <w:marRight w:val="0"/>
      <w:marTop w:val="0"/>
      <w:marBottom w:val="0"/>
      <w:divBdr>
        <w:top w:val="none" w:sz="0" w:space="0" w:color="auto"/>
        <w:left w:val="none" w:sz="0" w:space="0" w:color="auto"/>
        <w:bottom w:val="none" w:sz="0" w:space="0" w:color="auto"/>
        <w:right w:val="none" w:sz="0" w:space="0" w:color="auto"/>
      </w:divBdr>
    </w:div>
    <w:div w:id="1066337502">
      <w:bodyDiv w:val="1"/>
      <w:marLeft w:val="0"/>
      <w:marRight w:val="0"/>
      <w:marTop w:val="0"/>
      <w:marBottom w:val="0"/>
      <w:divBdr>
        <w:top w:val="none" w:sz="0" w:space="0" w:color="auto"/>
        <w:left w:val="none" w:sz="0" w:space="0" w:color="auto"/>
        <w:bottom w:val="none" w:sz="0" w:space="0" w:color="auto"/>
        <w:right w:val="none" w:sz="0" w:space="0" w:color="auto"/>
      </w:divBdr>
    </w:div>
    <w:div w:id="1070617891">
      <w:bodyDiv w:val="1"/>
      <w:marLeft w:val="0"/>
      <w:marRight w:val="0"/>
      <w:marTop w:val="0"/>
      <w:marBottom w:val="0"/>
      <w:divBdr>
        <w:top w:val="none" w:sz="0" w:space="0" w:color="auto"/>
        <w:left w:val="none" w:sz="0" w:space="0" w:color="auto"/>
        <w:bottom w:val="none" w:sz="0" w:space="0" w:color="auto"/>
        <w:right w:val="none" w:sz="0" w:space="0" w:color="auto"/>
      </w:divBdr>
    </w:div>
    <w:div w:id="1073090317">
      <w:bodyDiv w:val="1"/>
      <w:marLeft w:val="0"/>
      <w:marRight w:val="0"/>
      <w:marTop w:val="0"/>
      <w:marBottom w:val="0"/>
      <w:divBdr>
        <w:top w:val="none" w:sz="0" w:space="0" w:color="auto"/>
        <w:left w:val="none" w:sz="0" w:space="0" w:color="auto"/>
        <w:bottom w:val="none" w:sz="0" w:space="0" w:color="auto"/>
        <w:right w:val="none" w:sz="0" w:space="0" w:color="auto"/>
      </w:divBdr>
    </w:div>
    <w:div w:id="1078944281">
      <w:bodyDiv w:val="1"/>
      <w:marLeft w:val="0"/>
      <w:marRight w:val="0"/>
      <w:marTop w:val="0"/>
      <w:marBottom w:val="0"/>
      <w:divBdr>
        <w:top w:val="none" w:sz="0" w:space="0" w:color="auto"/>
        <w:left w:val="none" w:sz="0" w:space="0" w:color="auto"/>
        <w:bottom w:val="none" w:sz="0" w:space="0" w:color="auto"/>
        <w:right w:val="none" w:sz="0" w:space="0" w:color="auto"/>
      </w:divBdr>
    </w:div>
    <w:div w:id="1079331919">
      <w:bodyDiv w:val="1"/>
      <w:marLeft w:val="0"/>
      <w:marRight w:val="0"/>
      <w:marTop w:val="0"/>
      <w:marBottom w:val="0"/>
      <w:divBdr>
        <w:top w:val="none" w:sz="0" w:space="0" w:color="auto"/>
        <w:left w:val="none" w:sz="0" w:space="0" w:color="auto"/>
        <w:bottom w:val="none" w:sz="0" w:space="0" w:color="auto"/>
        <w:right w:val="none" w:sz="0" w:space="0" w:color="auto"/>
      </w:divBdr>
    </w:div>
    <w:div w:id="1085297252">
      <w:bodyDiv w:val="1"/>
      <w:marLeft w:val="0"/>
      <w:marRight w:val="0"/>
      <w:marTop w:val="0"/>
      <w:marBottom w:val="0"/>
      <w:divBdr>
        <w:top w:val="none" w:sz="0" w:space="0" w:color="auto"/>
        <w:left w:val="none" w:sz="0" w:space="0" w:color="auto"/>
        <w:bottom w:val="none" w:sz="0" w:space="0" w:color="auto"/>
        <w:right w:val="none" w:sz="0" w:space="0" w:color="auto"/>
      </w:divBdr>
    </w:div>
    <w:div w:id="1094475898">
      <w:bodyDiv w:val="1"/>
      <w:marLeft w:val="0"/>
      <w:marRight w:val="0"/>
      <w:marTop w:val="0"/>
      <w:marBottom w:val="0"/>
      <w:divBdr>
        <w:top w:val="none" w:sz="0" w:space="0" w:color="auto"/>
        <w:left w:val="none" w:sz="0" w:space="0" w:color="auto"/>
        <w:bottom w:val="none" w:sz="0" w:space="0" w:color="auto"/>
        <w:right w:val="none" w:sz="0" w:space="0" w:color="auto"/>
      </w:divBdr>
    </w:div>
    <w:div w:id="1094742827">
      <w:bodyDiv w:val="1"/>
      <w:marLeft w:val="0"/>
      <w:marRight w:val="0"/>
      <w:marTop w:val="0"/>
      <w:marBottom w:val="0"/>
      <w:divBdr>
        <w:top w:val="none" w:sz="0" w:space="0" w:color="auto"/>
        <w:left w:val="none" w:sz="0" w:space="0" w:color="auto"/>
        <w:bottom w:val="none" w:sz="0" w:space="0" w:color="auto"/>
        <w:right w:val="none" w:sz="0" w:space="0" w:color="auto"/>
      </w:divBdr>
    </w:div>
    <w:div w:id="1101754473">
      <w:bodyDiv w:val="1"/>
      <w:marLeft w:val="0"/>
      <w:marRight w:val="0"/>
      <w:marTop w:val="0"/>
      <w:marBottom w:val="0"/>
      <w:divBdr>
        <w:top w:val="none" w:sz="0" w:space="0" w:color="auto"/>
        <w:left w:val="none" w:sz="0" w:space="0" w:color="auto"/>
        <w:bottom w:val="none" w:sz="0" w:space="0" w:color="auto"/>
        <w:right w:val="none" w:sz="0" w:space="0" w:color="auto"/>
      </w:divBdr>
    </w:div>
    <w:div w:id="1103306253">
      <w:bodyDiv w:val="1"/>
      <w:marLeft w:val="0"/>
      <w:marRight w:val="0"/>
      <w:marTop w:val="0"/>
      <w:marBottom w:val="0"/>
      <w:divBdr>
        <w:top w:val="none" w:sz="0" w:space="0" w:color="auto"/>
        <w:left w:val="none" w:sz="0" w:space="0" w:color="auto"/>
        <w:bottom w:val="none" w:sz="0" w:space="0" w:color="auto"/>
        <w:right w:val="none" w:sz="0" w:space="0" w:color="auto"/>
      </w:divBdr>
    </w:div>
    <w:div w:id="1105925537">
      <w:bodyDiv w:val="1"/>
      <w:marLeft w:val="0"/>
      <w:marRight w:val="0"/>
      <w:marTop w:val="0"/>
      <w:marBottom w:val="0"/>
      <w:divBdr>
        <w:top w:val="none" w:sz="0" w:space="0" w:color="auto"/>
        <w:left w:val="none" w:sz="0" w:space="0" w:color="auto"/>
        <w:bottom w:val="none" w:sz="0" w:space="0" w:color="auto"/>
        <w:right w:val="none" w:sz="0" w:space="0" w:color="auto"/>
      </w:divBdr>
    </w:div>
    <w:div w:id="1112482511">
      <w:bodyDiv w:val="1"/>
      <w:marLeft w:val="0"/>
      <w:marRight w:val="0"/>
      <w:marTop w:val="0"/>
      <w:marBottom w:val="0"/>
      <w:divBdr>
        <w:top w:val="none" w:sz="0" w:space="0" w:color="auto"/>
        <w:left w:val="none" w:sz="0" w:space="0" w:color="auto"/>
        <w:bottom w:val="none" w:sz="0" w:space="0" w:color="auto"/>
        <w:right w:val="none" w:sz="0" w:space="0" w:color="auto"/>
      </w:divBdr>
    </w:div>
    <w:div w:id="1113328851">
      <w:bodyDiv w:val="1"/>
      <w:marLeft w:val="0"/>
      <w:marRight w:val="0"/>
      <w:marTop w:val="0"/>
      <w:marBottom w:val="0"/>
      <w:divBdr>
        <w:top w:val="none" w:sz="0" w:space="0" w:color="auto"/>
        <w:left w:val="none" w:sz="0" w:space="0" w:color="auto"/>
        <w:bottom w:val="none" w:sz="0" w:space="0" w:color="auto"/>
        <w:right w:val="none" w:sz="0" w:space="0" w:color="auto"/>
      </w:divBdr>
    </w:div>
    <w:div w:id="1117069267">
      <w:bodyDiv w:val="1"/>
      <w:marLeft w:val="0"/>
      <w:marRight w:val="0"/>
      <w:marTop w:val="0"/>
      <w:marBottom w:val="0"/>
      <w:divBdr>
        <w:top w:val="none" w:sz="0" w:space="0" w:color="auto"/>
        <w:left w:val="none" w:sz="0" w:space="0" w:color="auto"/>
        <w:bottom w:val="none" w:sz="0" w:space="0" w:color="auto"/>
        <w:right w:val="none" w:sz="0" w:space="0" w:color="auto"/>
      </w:divBdr>
    </w:div>
    <w:div w:id="1117984573">
      <w:bodyDiv w:val="1"/>
      <w:marLeft w:val="0"/>
      <w:marRight w:val="0"/>
      <w:marTop w:val="0"/>
      <w:marBottom w:val="0"/>
      <w:divBdr>
        <w:top w:val="none" w:sz="0" w:space="0" w:color="auto"/>
        <w:left w:val="none" w:sz="0" w:space="0" w:color="auto"/>
        <w:bottom w:val="none" w:sz="0" w:space="0" w:color="auto"/>
        <w:right w:val="none" w:sz="0" w:space="0" w:color="auto"/>
      </w:divBdr>
    </w:div>
    <w:div w:id="1126041987">
      <w:bodyDiv w:val="1"/>
      <w:marLeft w:val="0"/>
      <w:marRight w:val="0"/>
      <w:marTop w:val="0"/>
      <w:marBottom w:val="0"/>
      <w:divBdr>
        <w:top w:val="none" w:sz="0" w:space="0" w:color="auto"/>
        <w:left w:val="none" w:sz="0" w:space="0" w:color="auto"/>
        <w:bottom w:val="none" w:sz="0" w:space="0" w:color="auto"/>
        <w:right w:val="none" w:sz="0" w:space="0" w:color="auto"/>
      </w:divBdr>
    </w:div>
    <w:div w:id="1126781187">
      <w:bodyDiv w:val="1"/>
      <w:marLeft w:val="0"/>
      <w:marRight w:val="0"/>
      <w:marTop w:val="0"/>
      <w:marBottom w:val="0"/>
      <w:divBdr>
        <w:top w:val="none" w:sz="0" w:space="0" w:color="auto"/>
        <w:left w:val="none" w:sz="0" w:space="0" w:color="auto"/>
        <w:bottom w:val="none" w:sz="0" w:space="0" w:color="auto"/>
        <w:right w:val="none" w:sz="0" w:space="0" w:color="auto"/>
      </w:divBdr>
    </w:div>
    <w:div w:id="1133450755">
      <w:bodyDiv w:val="1"/>
      <w:marLeft w:val="0"/>
      <w:marRight w:val="0"/>
      <w:marTop w:val="0"/>
      <w:marBottom w:val="0"/>
      <w:divBdr>
        <w:top w:val="none" w:sz="0" w:space="0" w:color="auto"/>
        <w:left w:val="none" w:sz="0" w:space="0" w:color="auto"/>
        <w:bottom w:val="none" w:sz="0" w:space="0" w:color="auto"/>
        <w:right w:val="none" w:sz="0" w:space="0" w:color="auto"/>
      </w:divBdr>
    </w:div>
    <w:div w:id="1142693502">
      <w:bodyDiv w:val="1"/>
      <w:marLeft w:val="0"/>
      <w:marRight w:val="0"/>
      <w:marTop w:val="0"/>
      <w:marBottom w:val="0"/>
      <w:divBdr>
        <w:top w:val="none" w:sz="0" w:space="0" w:color="auto"/>
        <w:left w:val="none" w:sz="0" w:space="0" w:color="auto"/>
        <w:bottom w:val="none" w:sz="0" w:space="0" w:color="auto"/>
        <w:right w:val="none" w:sz="0" w:space="0" w:color="auto"/>
      </w:divBdr>
    </w:div>
    <w:div w:id="1148128085">
      <w:bodyDiv w:val="1"/>
      <w:marLeft w:val="0"/>
      <w:marRight w:val="0"/>
      <w:marTop w:val="0"/>
      <w:marBottom w:val="0"/>
      <w:divBdr>
        <w:top w:val="none" w:sz="0" w:space="0" w:color="auto"/>
        <w:left w:val="none" w:sz="0" w:space="0" w:color="auto"/>
        <w:bottom w:val="none" w:sz="0" w:space="0" w:color="auto"/>
        <w:right w:val="none" w:sz="0" w:space="0" w:color="auto"/>
      </w:divBdr>
    </w:div>
    <w:div w:id="1159351152">
      <w:bodyDiv w:val="1"/>
      <w:marLeft w:val="0"/>
      <w:marRight w:val="0"/>
      <w:marTop w:val="0"/>
      <w:marBottom w:val="0"/>
      <w:divBdr>
        <w:top w:val="none" w:sz="0" w:space="0" w:color="auto"/>
        <w:left w:val="none" w:sz="0" w:space="0" w:color="auto"/>
        <w:bottom w:val="none" w:sz="0" w:space="0" w:color="auto"/>
        <w:right w:val="none" w:sz="0" w:space="0" w:color="auto"/>
      </w:divBdr>
    </w:div>
    <w:div w:id="1183394933">
      <w:bodyDiv w:val="1"/>
      <w:marLeft w:val="0"/>
      <w:marRight w:val="0"/>
      <w:marTop w:val="0"/>
      <w:marBottom w:val="0"/>
      <w:divBdr>
        <w:top w:val="none" w:sz="0" w:space="0" w:color="auto"/>
        <w:left w:val="none" w:sz="0" w:space="0" w:color="auto"/>
        <w:bottom w:val="none" w:sz="0" w:space="0" w:color="auto"/>
        <w:right w:val="none" w:sz="0" w:space="0" w:color="auto"/>
      </w:divBdr>
    </w:div>
    <w:div w:id="1183544699">
      <w:bodyDiv w:val="1"/>
      <w:marLeft w:val="0"/>
      <w:marRight w:val="0"/>
      <w:marTop w:val="0"/>
      <w:marBottom w:val="0"/>
      <w:divBdr>
        <w:top w:val="none" w:sz="0" w:space="0" w:color="auto"/>
        <w:left w:val="none" w:sz="0" w:space="0" w:color="auto"/>
        <w:bottom w:val="none" w:sz="0" w:space="0" w:color="auto"/>
        <w:right w:val="none" w:sz="0" w:space="0" w:color="auto"/>
      </w:divBdr>
    </w:div>
    <w:div w:id="1188133197">
      <w:bodyDiv w:val="1"/>
      <w:marLeft w:val="0"/>
      <w:marRight w:val="0"/>
      <w:marTop w:val="0"/>
      <w:marBottom w:val="0"/>
      <w:divBdr>
        <w:top w:val="none" w:sz="0" w:space="0" w:color="auto"/>
        <w:left w:val="none" w:sz="0" w:space="0" w:color="auto"/>
        <w:bottom w:val="none" w:sz="0" w:space="0" w:color="auto"/>
        <w:right w:val="none" w:sz="0" w:space="0" w:color="auto"/>
      </w:divBdr>
    </w:div>
    <w:div w:id="1188324549">
      <w:bodyDiv w:val="1"/>
      <w:marLeft w:val="0"/>
      <w:marRight w:val="0"/>
      <w:marTop w:val="0"/>
      <w:marBottom w:val="0"/>
      <w:divBdr>
        <w:top w:val="none" w:sz="0" w:space="0" w:color="auto"/>
        <w:left w:val="none" w:sz="0" w:space="0" w:color="auto"/>
        <w:bottom w:val="none" w:sz="0" w:space="0" w:color="auto"/>
        <w:right w:val="none" w:sz="0" w:space="0" w:color="auto"/>
      </w:divBdr>
    </w:div>
    <w:div w:id="1200168636">
      <w:bodyDiv w:val="1"/>
      <w:marLeft w:val="0"/>
      <w:marRight w:val="0"/>
      <w:marTop w:val="0"/>
      <w:marBottom w:val="0"/>
      <w:divBdr>
        <w:top w:val="none" w:sz="0" w:space="0" w:color="auto"/>
        <w:left w:val="none" w:sz="0" w:space="0" w:color="auto"/>
        <w:bottom w:val="none" w:sz="0" w:space="0" w:color="auto"/>
        <w:right w:val="none" w:sz="0" w:space="0" w:color="auto"/>
      </w:divBdr>
    </w:div>
    <w:div w:id="1200360339">
      <w:bodyDiv w:val="1"/>
      <w:marLeft w:val="0"/>
      <w:marRight w:val="0"/>
      <w:marTop w:val="0"/>
      <w:marBottom w:val="0"/>
      <w:divBdr>
        <w:top w:val="none" w:sz="0" w:space="0" w:color="auto"/>
        <w:left w:val="none" w:sz="0" w:space="0" w:color="auto"/>
        <w:bottom w:val="none" w:sz="0" w:space="0" w:color="auto"/>
        <w:right w:val="none" w:sz="0" w:space="0" w:color="auto"/>
      </w:divBdr>
    </w:div>
    <w:div w:id="1202670391">
      <w:bodyDiv w:val="1"/>
      <w:marLeft w:val="0"/>
      <w:marRight w:val="0"/>
      <w:marTop w:val="0"/>
      <w:marBottom w:val="0"/>
      <w:divBdr>
        <w:top w:val="none" w:sz="0" w:space="0" w:color="auto"/>
        <w:left w:val="none" w:sz="0" w:space="0" w:color="auto"/>
        <w:bottom w:val="none" w:sz="0" w:space="0" w:color="auto"/>
        <w:right w:val="none" w:sz="0" w:space="0" w:color="auto"/>
      </w:divBdr>
    </w:div>
    <w:div w:id="1203446984">
      <w:bodyDiv w:val="1"/>
      <w:marLeft w:val="0"/>
      <w:marRight w:val="0"/>
      <w:marTop w:val="0"/>
      <w:marBottom w:val="0"/>
      <w:divBdr>
        <w:top w:val="none" w:sz="0" w:space="0" w:color="auto"/>
        <w:left w:val="none" w:sz="0" w:space="0" w:color="auto"/>
        <w:bottom w:val="none" w:sz="0" w:space="0" w:color="auto"/>
        <w:right w:val="none" w:sz="0" w:space="0" w:color="auto"/>
      </w:divBdr>
    </w:div>
    <w:div w:id="1205681680">
      <w:bodyDiv w:val="1"/>
      <w:marLeft w:val="0"/>
      <w:marRight w:val="0"/>
      <w:marTop w:val="0"/>
      <w:marBottom w:val="0"/>
      <w:divBdr>
        <w:top w:val="none" w:sz="0" w:space="0" w:color="auto"/>
        <w:left w:val="none" w:sz="0" w:space="0" w:color="auto"/>
        <w:bottom w:val="none" w:sz="0" w:space="0" w:color="auto"/>
        <w:right w:val="none" w:sz="0" w:space="0" w:color="auto"/>
      </w:divBdr>
    </w:div>
    <w:div w:id="1218274456">
      <w:bodyDiv w:val="1"/>
      <w:marLeft w:val="0"/>
      <w:marRight w:val="0"/>
      <w:marTop w:val="0"/>
      <w:marBottom w:val="0"/>
      <w:divBdr>
        <w:top w:val="none" w:sz="0" w:space="0" w:color="auto"/>
        <w:left w:val="none" w:sz="0" w:space="0" w:color="auto"/>
        <w:bottom w:val="none" w:sz="0" w:space="0" w:color="auto"/>
        <w:right w:val="none" w:sz="0" w:space="0" w:color="auto"/>
      </w:divBdr>
    </w:div>
    <w:div w:id="1218594296">
      <w:bodyDiv w:val="1"/>
      <w:marLeft w:val="0"/>
      <w:marRight w:val="0"/>
      <w:marTop w:val="0"/>
      <w:marBottom w:val="0"/>
      <w:divBdr>
        <w:top w:val="none" w:sz="0" w:space="0" w:color="auto"/>
        <w:left w:val="none" w:sz="0" w:space="0" w:color="auto"/>
        <w:bottom w:val="none" w:sz="0" w:space="0" w:color="auto"/>
        <w:right w:val="none" w:sz="0" w:space="0" w:color="auto"/>
      </w:divBdr>
    </w:div>
    <w:div w:id="1218779269">
      <w:bodyDiv w:val="1"/>
      <w:marLeft w:val="0"/>
      <w:marRight w:val="0"/>
      <w:marTop w:val="0"/>
      <w:marBottom w:val="0"/>
      <w:divBdr>
        <w:top w:val="none" w:sz="0" w:space="0" w:color="auto"/>
        <w:left w:val="none" w:sz="0" w:space="0" w:color="auto"/>
        <w:bottom w:val="none" w:sz="0" w:space="0" w:color="auto"/>
        <w:right w:val="none" w:sz="0" w:space="0" w:color="auto"/>
      </w:divBdr>
    </w:div>
    <w:div w:id="1219442020">
      <w:bodyDiv w:val="1"/>
      <w:marLeft w:val="0"/>
      <w:marRight w:val="0"/>
      <w:marTop w:val="0"/>
      <w:marBottom w:val="0"/>
      <w:divBdr>
        <w:top w:val="none" w:sz="0" w:space="0" w:color="auto"/>
        <w:left w:val="none" w:sz="0" w:space="0" w:color="auto"/>
        <w:bottom w:val="none" w:sz="0" w:space="0" w:color="auto"/>
        <w:right w:val="none" w:sz="0" w:space="0" w:color="auto"/>
      </w:divBdr>
    </w:div>
    <w:div w:id="1222061529">
      <w:bodyDiv w:val="1"/>
      <w:marLeft w:val="0"/>
      <w:marRight w:val="0"/>
      <w:marTop w:val="0"/>
      <w:marBottom w:val="0"/>
      <w:divBdr>
        <w:top w:val="none" w:sz="0" w:space="0" w:color="auto"/>
        <w:left w:val="none" w:sz="0" w:space="0" w:color="auto"/>
        <w:bottom w:val="none" w:sz="0" w:space="0" w:color="auto"/>
        <w:right w:val="none" w:sz="0" w:space="0" w:color="auto"/>
      </w:divBdr>
    </w:div>
    <w:div w:id="1228108675">
      <w:bodyDiv w:val="1"/>
      <w:marLeft w:val="0"/>
      <w:marRight w:val="0"/>
      <w:marTop w:val="0"/>
      <w:marBottom w:val="0"/>
      <w:divBdr>
        <w:top w:val="none" w:sz="0" w:space="0" w:color="auto"/>
        <w:left w:val="none" w:sz="0" w:space="0" w:color="auto"/>
        <w:bottom w:val="none" w:sz="0" w:space="0" w:color="auto"/>
        <w:right w:val="none" w:sz="0" w:space="0" w:color="auto"/>
      </w:divBdr>
    </w:div>
    <w:div w:id="1231311982">
      <w:bodyDiv w:val="1"/>
      <w:marLeft w:val="0"/>
      <w:marRight w:val="0"/>
      <w:marTop w:val="0"/>
      <w:marBottom w:val="0"/>
      <w:divBdr>
        <w:top w:val="none" w:sz="0" w:space="0" w:color="auto"/>
        <w:left w:val="none" w:sz="0" w:space="0" w:color="auto"/>
        <w:bottom w:val="none" w:sz="0" w:space="0" w:color="auto"/>
        <w:right w:val="none" w:sz="0" w:space="0" w:color="auto"/>
      </w:divBdr>
    </w:div>
    <w:div w:id="1233197297">
      <w:bodyDiv w:val="1"/>
      <w:marLeft w:val="0"/>
      <w:marRight w:val="0"/>
      <w:marTop w:val="0"/>
      <w:marBottom w:val="0"/>
      <w:divBdr>
        <w:top w:val="none" w:sz="0" w:space="0" w:color="auto"/>
        <w:left w:val="none" w:sz="0" w:space="0" w:color="auto"/>
        <w:bottom w:val="none" w:sz="0" w:space="0" w:color="auto"/>
        <w:right w:val="none" w:sz="0" w:space="0" w:color="auto"/>
      </w:divBdr>
    </w:div>
    <w:div w:id="1238321688">
      <w:bodyDiv w:val="1"/>
      <w:marLeft w:val="0"/>
      <w:marRight w:val="0"/>
      <w:marTop w:val="0"/>
      <w:marBottom w:val="0"/>
      <w:divBdr>
        <w:top w:val="none" w:sz="0" w:space="0" w:color="auto"/>
        <w:left w:val="none" w:sz="0" w:space="0" w:color="auto"/>
        <w:bottom w:val="none" w:sz="0" w:space="0" w:color="auto"/>
        <w:right w:val="none" w:sz="0" w:space="0" w:color="auto"/>
      </w:divBdr>
    </w:div>
    <w:div w:id="1244560040">
      <w:bodyDiv w:val="1"/>
      <w:marLeft w:val="0"/>
      <w:marRight w:val="0"/>
      <w:marTop w:val="0"/>
      <w:marBottom w:val="0"/>
      <w:divBdr>
        <w:top w:val="none" w:sz="0" w:space="0" w:color="auto"/>
        <w:left w:val="none" w:sz="0" w:space="0" w:color="auto"/>
        <w:bottom w:val="none" w:sz="0" w:space="0" w:color="auto"/>
        <w:right w:val="none" w:sz="0" w:space="0" w:color="auto"/>
      </w:divBdr>
    </w:div>
    <w:div w:id="1253007800">
      <w:bodyDiv w:val="1"/>
      <w:marLeft w:val="0"/>
      <w:marRight w:val="0"/>
      <w:marTop w:val="0"/>
      <w:marBottom w:val="0"/>
      <w:divBdr>
        <w:top w:val="none" w:sz="0" w:space="0" w:color="auto"/>
        <w:left w:val="none" w:sz="0" w:space="0" w:color="auto"/>
        <w:bottom w:val="none" w:sz="0" w:space="0" w:color="auto"/>
        <w:right w:val="none" w:sz="0" w:space="0" w:color="auto"/>
      </w:divBdr>
    </w:div>
    <w:div w:id="1255700282">
      <w:bodyDiv w:val="1"/>
      <w:marLeft w:val="0"/>
      <w:marRight w:val="0"/>
      <w:marTop w:val="0"/>
      <w:marBottom w:val="0"/>
      <w:divBdr>
        <w:top w:val="none" w:sz="0" w:space="0" w:color="auto"/>
        <w:left w:val="none" w:sz="0" w:space="0" w:color="auto"/>
        <w:bottom w:val="none" w:sz="0" w:space="0" w:color="auto"/>
        <w:right w:val="none" w:sz="0" w:space="0" w:color="auto"/>
      </w:divBdr>
    </w:div>
    <w:div w:id="1262494606">
      <w:bodyDiv w:val="1"/>
      <w:marLeft w:val="0"/>
      <w:marRight w:val="0"/>
      <w:marTop w:val="0"/>
      <w:marBottom w:val="0"/>
      <w:divBdr>
        <w:top w:val="none" w:sz="0" w:space="0" w:color="auto"/>
        <w:left w:val="none" w:sz="0" w:space="0" w:color="auto"/>
        <w:bottom w:val="none" w:sz="0" w:space="0" w:color="auto"/>
        <w:right w:val="none" w:sz="0" w:space="0" w:color="auto"/>
      </w:divBdr>
    </w:div>
    <w:div w:id="1270894777">
      <w:bodyDiv w:val="1"/>
      <w:marLeft w:val="0"/>
      <w:marRight w:val="0"/>
      <w:marTop w:val="0"/>
      <w:marBottom w:val="0"/>
      <w:divBdr>
        <w:top w:val="none" w:sz="0" w:space="0" w:color="auto"/>
        <w:left w:val="none" w:sz="0" w:space="0" w:color="auto"/>
        <w:bottom w:val="none" w:sz="0" w:space="0" w:color="auto"/>
        <w:right w:val="none" w:sz="0" w:space="0" w:color="auto"/>
      </w:divBdr>
    </w:div>
    <w:div w:id="1274703452">
      <w:bodyDiv w:val="1"/>
      <w:marLeft w:val="0"/>
      <w:marRight w:val="0"/>
      <w:marTop w:val="0"/>
      <w:marBottom w:val="0"/>
      <w:divBdr>
        <w:top w:val="none" w:sz="0" w:space="0" w:color="auto"/>
        <w:left w:val="none" w:sz="0" w:space="0" w:color="auto"/>
        <w:bottom w:val="none" w:sz="0" w:space="0" w:color="auto"/>
        <w:right w:val="none" w:sz="0" w:space="0" w:color="auto"/>
      </w:divBdr>
    </w:div>
    <w:div w:id="1276863284">
      <w:bodyDiv w:val="1"/>
      <w:marLeft w:val="0"/>
      <w:marRight w:val="0"/>
      <w:marTop w:val="0"/>
      <w:marBottom w:val="0"/>
      <w:divBdr>
        <w:top w:val="none" w:sz="0" w:space="0" w:color="auto"/>
        <w:left w:val="none" w:sz="0" w:space="0" w:color="auto"/>
        <w:bottom w:val="none" w:sz="0" w:space="0" w:color="auto"/>
        <w:right w:val="none" w:sz="0" w:space="0" w:color="auto"/>
      </w:divBdr>
    </w:div>
    <w:div w:id="1277324356">
      <w:bodyDiv w:val="1"/>
      <w:marLeft w:val="0"/>
      <w:marRight w:val="0"/>
      <w:marTop w:val="0"/>
      <w:marBottom w:val="0"/>
      <w:divBdr>
        <w:top w:val="none" w:sz="0" w:space="0" w:color="auto"/>
        <w:left w:val="none" w:sz="0" w:space="0" w:color="auto"/>
        <w:bottom w:val="none" w:sz="0" w:space="0" w:color="auto"/>
        <w:right w:val="none" w:sz="0" w:space="0" w:color="auto"/>
      </w:divBdr>
    </w:div>
    <w:div w:id="1278027928">
      <w:bodyDiv w:val="1"/>
      <w:marLeft w:val="0"/>
      <w:marRight w:val="0"/>
      <w:marTop w:val="0"/>
      <w:marBottom w:val="0"/>
      <w:divBdr>
        <w:top w:val="none" w:sz="0" w:space="0" w:color="auto"/>
        <w:left w:val="none" w:sz="0" w:space="0" w:color="auto"/>
        <w:bottom w:val="none" w:sz="0" w:space="0" w:color="auto"/>
        <w:right w:val="none" w:sz="0" w:space="0" w:color="auto"/>
      </w:divBdr>
    </w:div>
    <w:div w:id="1289631641">
      <w:bodyDiv w:val="1"/>
      <w:marLeft w:val="0"/>
      <w:marRight w:val="0"/>
      <w:marTop w:val="0"/>
      <w:marBottom w:val="0"/>
      <w:divBdr>
        <w:top w:val="none" w:sz="0" w:space="0" w:color="auto"/>
        <w:left w:val="none" w:sz="0" w:space="0" w:color="auto"/>
        <w:bottom w:val="none" w:sz="0" w:space="0" w:color="auto"/>
        <w:right w:val="none" w:sz="0" w:space="0" w:color="auto"/>
      </w:divBdr>
    </w:div>
    <w:div w:id="1291590292">
      <w:bodyDiv w:val="1"/>
      <w:marLeft w:val="0"/>
      <w:marRight w:val="0"/>
      <w:marTop w:val="0"/>
      <w:marBottom w:val="0"/>
      <w:divBdr>
        <w:top w:val="none" w:sz="0" w:space="0" w:color="auto"/>
        <w:left w:val="none" w:sz="0" w:space="0" w:color="auto"/>
        <w:bottom w:val="none" w:sz="0" w:space="0" w:color="auto"/>
        <w:right w:val="none" w:sz="0" w:space="0" w:color="auto"/>
      </w:divBdr>
    </w:div>
    <w:div w:id="1294408570">
      <w:bodyDiv w:val="1"/>
      <w:marLeft w:val="0"/>
      <w:marRight w:val="0"/>
      <w:marTop w:val="0"/>
      <w:marBottom w:val="0"/>
      <w:divBdr>
        <w:top w:val="none" w:sz="0" w:space="0" w:color="auto"/>
        <w:left w:val="none" w:sz="0" w:space="0" w:color="auto"/>
        <w:bottom w:val="none" w:sz="0" w:space="0" w:color="auto"/>
        <w:right w:val="none" w:sz="0" w:space="0" w:color="auto"/>
      </w:divBdr>
    </w:div>
    <w:div w:id="1296793441">
      <w:bodyDiv w:val="1"/>
      <w:marLeft w:val="0"/>
      <w:marRight w:val="0"/>
      <w:marTop w:val="0"/>
      <w:marBottom w:val="0"/>
      <w:divBdr>
        <w:top w:val="none" w:sz="0" w:space="0" w:color="auto"/>
        <w:left w:val="none" w:sz="0" w:space="0" w:color="auto"/>
        <w:bottom w:val="none" w:sz="0" w:space="0" w:color="auto"/>
        <w:right w:val="none" w:sz="0" w:space="0" w:color="auto"/>
      </w:divBdr>
    </w:div>
    <w:div w:id="1303147915">
      <w:bodyDiv w:val="1"/>
      <w:marLeft w:val="0"/>
      <w:marRight w:val="0"/>
      <w:marTop w:val="0"/>
      <w:marBottom w:val="0"/>
      <w:divBdr>
        <w:top w:val="none" w:sz="0" w:space="0" w:color="auto"/>
        <w:left w:val="none" w:sz="0" w:space="0" w:color="auto"/>
        <w:bottom w:val="none" w:sz="0" w:space="0" w:color="auto"/>
        <w:right w:val="none" w:sz="0" w:space="0" w:color="auto"/>
      </w:divBdr>
    </w:div>
    <w:div w:id="1309824450">
      <w:bodyDiv w:val="1"/>
      <w:marLeft w:val="0"/>
      <w:marRight w:val="0"/>
      <w:marTop w:val="0"/>
      <w:marBottom w:val="0"/>
      <w:divBdr>
        <w:top w:val="none" w:sz="0" w:space="0" w:color="auto"/>
        <w:left w:val="none" w:sz="0" w:space="0" w:color="auto"/>
        <w:bottom w:val="none" w:sz="0" w:space="0" w:color="auto"/>
        <w:right w:val="none" w:sz="0" w:space="0" w:color="auto"/>
      </w:divBdr>
    </w:div>
    <w:div w:id="1327780982">
      <w:bodyDiv w:val="1"/>
      <w:marLeft w:val="0"/>
      <w:marRight w:val="0"/>
      <w:marTop w:val="0"/>
      <w:marBottom w:val="0"/>
      <w:divBdr>
        <w:top w:val="none" w:sz="0" w:space="0" w:color="auto"/>
        <w:left w:val="none" w:sz="0" w:space="0" w:color="auto"/>
        <w:bottom w:val="none" w:sz="0" w:space="0" w:color="auto"/>
        <w:right w:val="none" w:sz="0" w:space="0" w:color="auto"/>
      </w:divBdr>
    </w:div>
    <w:div w:id="1332678330">
      <w:bodyDiv w:val="1"/>
      <w:marLeft w:val="0"/>
      <w:marRight w:val="0"/>
      <w:marTop w:val="0"/>
      <w:marBottom w:val="0"/>
      <w:divBdr>
        <w:top w:val="none" w:sz="0" w:space="0" w:color="auto"/>
        <w:left w:val="none" w:sz="0" w:space="0" w:color="auto"/>
        <w:bottom w:val="none" w:sz="0" w:space="0" w:color="auto"/>
        <w:right w:val="none" w:sz="0" w:space="0" w:color="auto"/>
      </w:divBdr>
    </w:div>
    <w:div w:id="1338343236">
      <w:bodyDiv w:val="1"/>
      <w:marLeft w:val="0"/>
      <w:marRight w:val="0"/>
      <w:marTop w:val="0"/>
      <w:marBottom w:val="0"/>
      <w:divBdr>
        <w:top w:val="none" w:sz="0" w:space="0" w:color="auto"/>
        <w:left w:val="none" w:sz="0" w:space="0" w:color="auto"/>
        <w:bottom w:val="none" w:sz="0" w:space="0" w:color="auto"/>
        <w:right w:val="none" w:sz="0" w:space="0" w:color="auto"/>
      </w:divBdr>
    </w:div>
    <w:div w:id="1340155658">
      <w:bodyDiv w:val="1"/>
      <w:marLeft w:val="0"/>
      <w:marRight w:val="0"/>
      <w:marTop w:val="0"/>
      <w:marBottom w:val="0"/>
      <w:divBdr>
        <w:top w:val="none" w:sz="0" w:space="0" w:color="auto"/>
        <w:left w:val="none" w:sz="0" w:space="0" w:color="auto"/>
        <w:bottom w:val="none" w:sz="0" w:space="0" w:color="auto"/>
        <w:right w:val="none" w:sz="0" w:space="0" w:color="auto"/>
      </w:divBdr>
    </w:div>
    <w:div w:id="1343437551">
      <w:bodyDiv w:val="1"/>
      <w:marLeft w:val="0"/>
      <w:marRight w:val="0"/>
      <w:marTop w:val="0"/>
      <w:marBottom w:val="0"/>
      <w:divBdr>
        <w:top w:val="none" w:sz="0" w:space="0" w:color="auto"/>
        <w:left w:val="none" w:sz="0" w:space="0" w:color="auto"/>
        <w:bottom w:val="none" w:sz="0" w:space="0" w:color="auto"/>
        <w:right w:val="none" w:sz="0" w:space="0" w:color="auto"/>
      </w:divBdr>
    </w:div>
    <w:div w:id="1345353715">
      <w:bodyDiv w:val="1"/>
      <w:marLeft w:val="0"/>
      <w:marRight w:val="0"/>
      <w:marTop w:val="0"/>
      <w:marBottom w:val="0"/>
      <w:divBdr>
        <w:top w:val="none" w:sz="0" w:space="0" w:color="auto"/>
        <w:left w:val="none" w:sz="0" w:space="0" w:color="auto"/>
        <w:bottom w:val="none" w:sz="0" w:space="0" w:color="auto"/>
        <w:right w:val="none" w:sz="0" w:space="0" w:color="auto"/>
      </w:divBdr>
    </w:div>
    <w:div w:id="1368800703">
      <w:bodyDiv w:val="1"/>
      <w:marLeft w:val="0"/>
      <w:marRight w:val="0"/>
      <w:marTop w:val="0"/>
      <w:marBottom w:val="0"/>
      <w:divBdr>
        <w:top w:val="none" w:sz="0" w:space="0" w:color="auto"/>
        <w:left w:val="none" w:sz="0" w:space="0" w:color="auto"/>
        <w:bottom w:val="none" w:sz="0" w:space="0" w:color="auto"/>
        <w:right w:val="none" w:sz="0" w:space="0" w:color="auto"/>
      </w:divBdr>
    </w:div>
    <w:div w:id="1370299033">
      <w:bodyDiv w:val="1"/>
      <w:marLeft w:val="0"/>
      <w:marRight w:val="0"/>
      <w:marTop w:val="0"/>
      <w:marBottom w:val="0"/>
      <w:divBdr>
        <w:top w:val="none" w:sz="0" w:space="0" w:color="auto"/>
        <w:left w:val="none" w:sz="0" w:space="0" w:color="auto"/>
        <w:bottom w:val="none" w:sz="0" w:space="0" w:color="auto"/>
        <w:right w:val="none" w:sz="0" w:space="0" w:color="auto"/>
      </w:divBdr>
    </w:div>
    <w:div w:id="1373963483">
      <w:bodyDiv w:val="1"/>
      <w:marLeft w:val="0"/>
      <w:marRight w:val="0"/>
      <w:marTop w:val="0"/>
      <w:marBottom w:val="0"/>
      <w:divBdr>
        <w:top w:val="none" w:sz="0" w:space="0" w:color="auto"/>
        <w:left w:val="none" w:sz="0" w:space="0" w:color="auto"/>
        <w:bottom w:val="none" w:sz="0" w:space="0" w:color="auto"/>
        <w:right w:val="none" w:sz="0" w:space="0" w:color="auto"/>
      </w:divBdr>
    </w:div>
    <w:div w:id="1388185301">
      <w:bodyDiv w:val="1"/>
      <w:marLeft w:val="0"/>
      <w:marRight w:val="0"/>
      <w:marTop w:val="0"/>
      <w:marBottom w:val="0"/>
      <w:divBdr>
        <w:top w:val="none" w:sz="0" w:space="0" w:color="auto"/>
        <w:left w:val="none" w:sz="0" w:space="0" w:color="auto"/>
        <w:bottom w:val="none" w:sz="0" w:space="0" w:color="auto"/>
        <w:right w:val="none" w:sz="0" w:space="0" w:color="auto"/>
      </w:divBdr>
    </w:div>
    <w:div w:id="1389035661">
      <w:bodyDiv w:val="1"/>
      <w:marLeft w:val="0"/>
      <w:marRight w:val="0"/>
      <w:marTop w:val="0"/>
      <w:marBottom w:val="0"/>
      <w:divBdr>
        <w:top w:val="none" w:sz="0" w:space="0" w:color="auto"/>
        <w:left w:val="none" w:sz="0" w:space="0" w:color="auto"/>
        <w:bottom w:val="none" w:sz="0" w:space="0" w:color="auto"/>
        <w:right w:val="none" w:sz="0" w:space="0" w:color="auto"/>
      </w:divBdr>
    </w:div>
    <w:div w:id="1389113859">
      <w:bodyDiv w:val="1"/>
      <w:marLeft w:val="0"/>
      <w:marRight w:val="0"/>
      <w:marTop w:val="0"/>
      <w:marBottom w:val="0"/>
      <w:divBdr>
        <w:top w:val="none" w:sz="0" w:space="0" w:color="auto"/>
        <w:left w:val="none" w:sz="0" w:space="0" w:color="auto"/>
        <w:bottom w:val="none" w:sz="0" w:space="0" w:color="auto"/>
        <w:right w:val="none" w:sz="0" w:space="0" w:color="auto"/>
      </w:divBdr>
    </w:div>
    <w:div w:id="1391925336">
      <w:bodyDiv w:val="1"/>
      <w:marLeft w:val="0"/>
      <w:marRight w:val="0"/>
      <w:marTop w:val="0"/>
      <w:marBottom w:val="0"/>
      <w:divBdr>
        <w:top w:val="none" w:sz="0" w:space="0" w:color="auto"/>
        <w:left w:val="none" w:sz="0" w:space="0" w:color="auto"/>
        <w:bottom w:val="none" w:sz="0" w:space="0" w:color="auto"/>
        <w:right w:val="none" w:sz="0" w:space="0" w:color="auto"/>
      </w:divBdr>
    </w:div>
    <w:div w:id="1392582527">
      <w:bodyDiv w:val="1"/>
      <w:marLeft w:val="0"/>
      <w:marRight w:val="0"/>
      <w:marTop w:val="0"/>
      <w:marBottom w:val="0"/>
      <w:divBdr>
        <w:top w:val="none" w:sz="0" w:space="0" w:color="auto"/>
        <w:left w:val="none" w:sz="0" w:space="0" w:color="auto"/>
        <w:bottom w:val="none" w:sz="0" w:space="0" w:color="auto"/>
        <w:right w:val="none" w:sz="0" w:space="0" w:color="auto"/>
      </w:divBdr>
    </w:div>
    <w:div w:id="1403140862">
      <w:bodyDiv w:val="1"/>
      <w:marLeft w:val="0"/>
      <w:marRight w:val="0"/>
      <w:marTop w:val="0"/>
      <w:marBottom w:val="0"/>
      <w:divBdr>
        <w:top w:val="none" w:sz="0" w:space="0" w:color="auto"/>
        <w:left w:val="none" w:sz="0" w:space="0" w:color="auto"/>
        <w:bottom w:val="none" w:sz="0" w:space="0" w:color="auto"/>
        <w:right w:val="none" w:sz="0" w:space="0" w:color="auto"/>
      </w:divBdr>
    </w:div>
    <w:div w:id="1405058212">
      <w:bodyDiv w:val="1"/>
      <w:marLeft w:val="0"/>
      <w:marRight w:val="0"/>
      <w:marTop w:val="0"/>
      <w:marBottom w:val="0"/>
      <w:divBdr>
        <w:top w:val="none" w:sz="0" w:space="0" w:color="auto"/>
        <w:left w:val="none" w:sz="0" w:space="0" w:color="auto"/>
        <w:bottom w:val="none" w:sz="0" w:space="0" w:color="auto"/>
        <w:right w:val="none" w:sz="0" w:space="0" w:color="auto"/>
      </w:divBdr>
    </w:div>
    <w:div w:id="1407191593">
      <w:bodyDiv w:val="1"/>
      <w:marLeft w:val="0"/>
      <w:marRight w:val="0"/>
      <w:marTop w:val="0"/>
      <w:marBottom w:val="0"/>
      <w:divBdr>
        <w:top w:val="none" w:sz="0" w:space="0" w:color="auto"/>
        <w:left w:val="none" w:sz="0" w:space="0" w:color="auto"/>
        <w:bottom w:val="none" w:sz="0" w:space="0" w:color="auto"/>
        <w:right w:val="none" w:sz="0" w:space="0" w:color="auto"/>
      </w:divBdr>
    </w:div>
    <w:div w:id="1408306874">
      <w:bodyDiv w:val="1"/>
      <w:marLeft w:val="0"/>
      <w:marRight w:val="0"/>
      <w:marTop w:val="0"/>
      <w:marBottom w:val="0"/>
      <w:divBdr>
        <w:top w:val="none" w:sz="0" w:space="0" w:color="auto"/>
        <w:left w:val="none" w:sz="0" w:space="0" w:color="auto"/>
        <w:bottom w:val="none" w:sz="0" w:space="0" w:color="auto"/>
        <w:right w:val="none" w:sz="0" w:space="0" w:color="auto"/>
      </w:divBdr>
    </w:div>
    <w:div w:id="1409494084">
      <w:bodyDiv w:val="1"/>
      <w:marLeft w:val="0"/>
      <w:marRight w:val="0"/>
      <w:marTop w:val="0"/>
      <w:marBottom w:val="0"/>
      <w:divBdr>
        <w:top w:val="none" w:sz="0" w:space="0" w:color="auto"/>
        <w:left w:val="none" w:sz="0" w:space="0" w:color="auto"/>
        <w:bottom w:val="none" w:sz="0" w:space="0" w:color="auto"/>
        <w:right w:val="none" w:sz="0" w:space="0" w:color="auto"/>
      </w:divBdr>
    </w:div>
    <w:div w:id="1409571745">
      <w:bodyDiv w:val="1"/>
      <w:marLeft w:val="0"/>
      <w:marRight w:val="0"/>
      <w:marTop w:val="0"/>
      <w:marBottom w:val="0"/>
      <w:divBdr>
        <w:top w:val="none" w:sz="0" w:space="0" w:color="auto"/>
        <w:left w:val="none" w:sz="0" w:space="0" w:color="auto"/>
        <w:bottom w:val="none" w:sz="0" w:space="0" w:color="auto"/>
        <w:right w:val="none" w:sz="0" w:space="0" w:color="auto"/>
      </w:divBdr>
    </w:div>
    <w:div w:id="1411122992">
      <w:bodyDiv w:val="1"/>
      <w:marLeft w:val="0"/>
      <w:marRight w:val="0"/>
      <w:marTop w:val="0"/>
      <w:marBottom w:val="0"/>
      <w:divBdr>
        <w:top w:val="none" w:sz="0" w:space="0" w:color="auto"/>
        <w:left w:val="none" w:sz="0" w:space="0" w:color="auto"/>
        <w:bottom w:val="none" w:sz="0" w:space="0" w:color="auto"/>
        <w:right w:val="none" w:sz="0" w:space="0" w:color="auto"/>
      </w:divBdr>
    </w:div>
    <w:div w:id="1411271656">
      <w:bodyDiv w:val="1"/>
      <w:marLeft w:val="0"/>
      <w:marRight w:val="0"/>
      <w:marTop w:val="0"/>
      <w:marBottom w:val="0"/>
      <w:divBdr>
        <w:top w:val="none" w:sz="0" w:space="0" w:color="auto"/>
        <w:left w:val="none" w:sz="0" w:space="0" w:color="auto"/>
        <w:bottom w:val="none" w:sz="0" w:space="0" w:color="auto"/>
        <w:right w:val="none" w:sz="0" w:space="0" w:color="auto"/>
      </w:divBdr>
    </w:div>
    <w:div w:id="1415856445">
      <w:bodyDiv w:val="1"/>
      <w:marLeft w:val="0"/>
      <w:marRight w:val="0"/>
      <w:marTop w:val="0"/>
      <w:marBottom w:val="0"/>
      <w:divBdr>
        <w:top w:val="none" w:sz="0" w:space="0" w:color="auto"/>
        <w:left w:val="none" w:sz="0" w:space="0" w:color="auto"/>
        <w:bottom w:val="none" w:sz="0" w:space="0" w:color="auto"/>
        <w:right w:val="none" w:sz="0" w:space="0" w:color="auto"/>
      </w:divBdr>
    </w:div>
    <w:div w:id="1420441370">
      <w:bodyDiv w:val="1"/>
      <w:marLeft w:val="0"/>
      <w:marRight w:val="0"/>
      <w:marTop w:val="0"/>
      <w:marBottom w:val="0"/>
      <w:divBdr>
        <w:top w:val="none" w:sz="0" w:space="0" w:color="auto"/>
        <w:left w:val="none" w:sz="0" w:space="0" w:color="auto"/>
        <w:bottom w:val="none" w:sz="0" w:space="0" w:color="auto"/>
        <w:right w:val="none" w:sz="0" w:space="0" w:color="auto"/>
      </w:divBdr>
    </w:div>
    <w:div w:id="1421025643">
      <w:bodyDiv w:val="1"/>
      <w:marLeft w:val="0"/>
      <w:marRight w:val="0"/>
      <w:marTop w:val="0"/>
      <w:marBottom w:val="0"/>
      <w:divBdr>
        <w:top w:val="none" w:sz="0" w:space="0" w:color="auto"/>
        <w:left w:val="none" w:sz="0" w:space="0" w:color="auto"/>
        <w:bottom w:val="none" w:sz="0" w:space="0" w:color="auto"/>
        <w:right w:val="none" w:sz="0" w:space="0" w:color="auto"/>
      </w:divBdr>
    </w:div>
    <w:div w:id="1421100678">
      <w:bodyDiv w:val="1"/>
      <w:marLeft w:val="0"/>
      <w:marRight w:val="0"/>
      <w:marTop w:val="0"/>
      <w:marBottom w:val="0"/>
      <w:divBdr>
        <w:top w:val="none" w:sz="0" w:space="0" w:color="auto"/>
        <w:left w:val="none" w:sz="0" w:space="0" w:color="auto"/>
        <w:bottom w:val="none" w:sz="0" w:space="0" w:color="auto"/>
        <w:right w:val="none" w:sz="0" w:space="0" w:color="auto"/>
      </w:divBdr>
    </w:div>
    <w:div w:id="1425299253">
      <w:bodyDiv w:val="1"/>
      <w:marLeft w:val="0"/>
      <w:marRight w:val="0"/>
      <w:marTop w:val="0"/>
      <w:marBottom w:val="0"/>
      <w:divBdr>
        <w:top w:val="none" w:sz="0" w:space="0" w:color="auto"/>
        <w:left w:val="none" w:sz="0" w:space="0" w:color="auto"/>
        <w:bottom w:val="none" w:sz="0" w:space="0" w:color="auto"/>
        <w:right w:val="none" w:sz="0" w:space="0" w:color="auto"/>
      </w:divBdr>
    </w:div>
    <w:div w:id="1433470142">
      <w:bodyDiv w:val="1"/>
      <w:marLeft w:val="0"/>
      <w:marRight w:val="0"/>
      <w:marTop w:val="0"/>
      <w:marBottom w:val="0"/>
      <w:divBdr>
        <w:top w:val="none" w:sz="0" w:space="0" w:color="auto"/>
        <w:left w:val="none" w:sz="0" w:space="0" w:color="auto"/>
        <w:bottom w:val="none" w:sz="0" w:space="0" w:color="auto"/>
        <w:right w:val="none" w:sz="0" w:space="0" w:color="auto"/>
      </w:divBdr>
    </w:div>
    <w:div w:id="1439980715">
      <w:bodyDiv w:val="1"/>
      <w:marLeft w:val="0"/>
      <w:marRight w:val="0"/>
      <w:marTop w:val="0"/>
      <w:marBottom w:val="0"/>
      <w:divBdr>
        <w:top w:val="none" w:sz="0" w:space="0" w:color="auto"/>
        <w:left w:val="none" w:sz="0" w:space="0" w:color="auto"/>
        <w:bottom w:val="none" w:sz="0" w:space="0" w:color="auto"/>
        <w:right w:val="none" w:sz="0" w:space="0" w:color="auto"/>
      </w:divBdr>
    </w:div>
    <w:div w:id="1443451701">
      <w:bodyDiv w:val="1"/>
      <w:marLeft w:val="0"/>
      <w:marRight w:val="0"/>
      <w:marTop w:val="0"/>
      <w:marBottom w:val="0"/>
      <w:divBdr>
        <w:top w:val="none" w:sz="0" w:space="0" w:color="auto"/>
        <w:left w:val="none" w:sz="0" w:space="0" w:color="auto"/>
        <w:bottom w:val="none" w:sz="0" w:space="0" w:color="auto"/>
        <w:right w:val="none" w:sz="0" w:space="0" w:color="auto"/>
      </w:divBdr>
    </w:div>
    <w:div w:id="1444574004">
      <w:bodyDiv w:val="1"/>
      <w:marLeft w:val="0"/>
      <w:marRight w:val="0"/>
      <w:marTop w:val="0"/>
      <w:marBottom w:val="0"/>
      <w:divBdr>
        <w:top w:val="none" w:sz="0" w:space="0" w:color="auto"/>
        <w:left w:val="none" w:sz="0" w:space="0" w:color="auto"/>
        <w:bottom w:val="none" w:sz="0" w:space="0" w:color="auto"/>
        <w:right w:val="none" w:sz="0" w:space="0" w:color="auto"/>
      </w:divBdr>
    </w:div>
    <w:div w:id="1448428082">
      <w:bodyDiv w:val="1"/>
      <w:marLeft w:val="0"/>
      <w:marRight w:val="0"/>
      <w:marTop w:val="0"/>
      <w:marBottom w:val="0"/>
      <w:divBdr>
        <w:top w:val="none" w:sz="0" w:space="0" w:color="auto"/>
        <w:left w:val="none" w:sz="0" w:space="0" w:color="auto"/>
        <w:bottom w:val="none" w:sz="0" w:space="0" w:color="auto"/>
        <w:right w:val="none" w:sz="0" w:space="0" w:color="auto"/>
      </w:divBdr>
    </w:div>
    <w:div w:id="1455639394">
      <w:bodyDiv w:val="1"/>
      <w:marLeft w:val="0"/>
      <w:marRight w:val="0"/>
      <w:marTop w:val="0"/>
      <w:marBottom w:val="0"/>
      <w:divBdr>
        <w:top w:val="none" w:sz="0" w:space="0" w:color="auto"/>
        <w:left w:val="none" w:sz="0" w:space="0" w:color="auto"/>
        <w:bottom w:val="none" w:sz="0" w:space="0" w:color="auto"/>
        <w:right w:val="none" w:sz="0" w:space="0" w:color="auto"/>
      </w:divBdr>
    </w:div>
    <w:div w:id="1466585789">
      <w:bodyDiv w:val="1"/>
      <w:marLeft w:val="0"/>
      <w:marRight w:val="0"/>
      <w:marTop w:val="0"/>
      <w:marBottom w:val="0"/>
      <w:divBdr>
        <w:top w:val="none" w:sz="0" w:space="0" w:color="auto"/>
        <w:left w:val="none" w:sz="0" w:space="0" w:color="auto"/>
        <w:bottom w:val="none" w:sz="0" w:space="0" w:color="auto"/>
        <w:right w:val="none" w:sz="0" w:space="0" w:color="auto"/>
      </w:divBdr>
    </w:div>
    <w:div w:id="1469786241">
      <w:bodyDiv w:val="1"/>
      <w:marLeft w:val="0"/>
      <w:marRight w:val="0"/>
      <w:marTop w:val="0"/>
      <w:marBottom w:val="0"/>
      <w:divBdr>
        <w:top w:val="none" w:sz="0" w:space="0" w:color="auto"/>
        <w:left w:val="none" w:sz="0" w:space="0" w:color="auto"/>
        <w:bottom w:val="none" w:sz="0" w:space="0" w:color="auto"/>
        <w:right w:val="none" w:sz="0" w:space="0" w:color="auto"/>
      </w:divBdr>
    </w:div>
    <w:div w:id="1471364691">
      <w:bodyDiv w:val="1"/>
      <w:marLeft w:val="0"/>
      <w:marRight w:val="0"/>
      <w:marTop w:val="0"/>
      <w:marBottom w:val="0"/>
      <w:divBdr>
        <w:top w:val="none" w:sz="0" w:space="0" w:color="auto"/>
        <w:left w:val="none" w:sz="0" w:space="0" w:color="auto"/>
        <w:bottom w:val="none" w:sz="0" w:space="0" w:color="auto"/>
        <w:right w:val="none" w:sz="0" w:space="0" w:color="auto"/>
      </w:divBdr>
    </w:div>
    <w:div w:id="1479609883">
      <w:bodyDiv w:val="1"/>
      <w:marLeft w:val="0"/>
      <w:marRight w:val="0"/>
      <w:marTop w:val="0"/>
      <w:marBottom w:val="0"/>
      <w:divBdr>
        <w:top w:val="none" w:sz="0" w:space="0" w:color="auto"/>
        <w:left w:val="none" w:sz="0" w:space="0" w:color="auto"/>
        <w:bottom w:val="none" w:sz="0" w:space="0" w:color="auto"/>
        <w:right w:val="none" w:sz="0" w:space="0" w:color="auto"/>
      </w:divBdr>
    </w:div>
    <w:div w:id="1489206937">
      <w:bodyDiv w:val="1"/>
      <w:marLeft w:val="0"/>
      <w:marRight w:val="0"/>
      <w:marTop w:val="0"/>
      <w:marBottom w:val="0"/>
      <w:divBdr>
        <w:top w:val="none" w:sz="0" w:space="0" w:color="auto"/>
        <w:left w:val="none" w:sz="0" w:space="0" w:color="auto"/>
        <w:bottom w:val="none" w:sz="0" w:space="0" w:color="auto"/>
        <w:right w:val="none" w:sz="0" w:space="0" w:color="auto"/>
      </w:divBdr>
    </w:div>
    <w:div w:id="1492406503">
      <w:bodyDiv w:val="1"/>
      <w:marLeft w:val="0"/>
      <w:marRight w:val="0"/>
      <w:marTop w:val="0"/>
      <w:marBottom w:val="0"/>
      <w:divBdr>
        <w:top w:val="none" w:sz="0" w:space="0" w:color="auto"/>
        <w:left w:val="none" w:sz="0" w:space="0" w:color="auto"/>
        <w:bottom w:val="none" w:sz="0" w:space="0" w:color="auto"/>
        <w:right w:val="none" w:sz="0" w:space="0" w:color="auto"/>
      </w:divBdr>
    </w:div>
    <w:div w:id="1494028368">
      <w:bodyDiv w:val="1"/>
      <w:marLeft w:val="0"/>
      <w:marRight w:val="0"/>
      <w:marTop w:val="0"/>
      <w:marBottom w:val="0"/>
      <w:divBdr>
        <w:top w:val="none" w:sz="0" w:space="0" w:color="auto"/>
        <w:left w:val="none" w:sz="0" w:space="0" w:color="auto"/>
        <w:bottom w:val="none" w:sz="0" w:space="0" w:color="auto"/>
        <w:right w:val="none" w:sz="0" w:space="0" w:color="auto"/>
      </w:divBdr>
    </w:div>
    <w:div w:id="1494376583">
      <w:bodyDiv w:val="1"/>
      <w:marLeft w:val="0"/>
      <w:marRight w:val="0"/>
      <w:marTop w:val="0"/>
      <w:marBottom w:val="0"/>
      <w:divBdr>
        <w:top w:val="none" w:sz="0" w:space="0" w:color="auto"/>
        <w:left w:val="none" w:sz="0" w:space="0" w:color="auto"/>
        <w:bottom w:val="none" w:sz="0" w:space="0" w:color="auto"/>
        <w:right w:val="none" w:sz="0" w:space="0" w:color="auto"/>
      </w:divBdr>
    </w:div>
    <w:div w:id="1495145396">
      <w:bodyDiv w:val="1"/>
      <w:marLeft w:val="0"/>
      <w:marRight w:val="0"/>
      <w:marTop w:val="0"/>
      <w:marBottom w:val="0"/>
      <w:divBdr>
        <w:top w:val="none" w:sz="0" w:space="0" w:color="auto"/>
        <w:left w:val="none" w:sz="0" w:space="0" w:color="auto"/>
        <w:bottom w:val="none" w:sz="0" w:space="0" w:color="auto"/>
        <w:right w:val="none" w:sz="0" w:space="0" w:color="auto"/>
      </w:divBdr>
    </w:div>
    <w:div w:id="1495145398">
      <w:bodyDiv w:val="1"/>
      <w:marLeft w:val="0"/>
      <w:marRight w:val="0"/>
      <w:marTop w:val="0"/>
      <w:marBottom w:val="0"/>
      <w:divBdr>
        <w:top w:val="none" w:sz="0" w:space="0" w:color="auto"/>
        <w:left w:val="none" w:sz="0" w:space="0" w:color="auto"/>
        <w:bottom w:val="none" w:sz="0" w:space="0" w:color="auto"/>
        <w:right w:val="none" w:sz="0" w:space="0" w:color="auto"/>
      </w:divBdr>
    </w:div>
    <w:div w:id="1495952126">
      <w:bodyDiv w:val="1"/>
      <w:marLeft w:val="0"/>
      <w:marRight w:val="0"/>
      <w:marTop w:val="0"/>
      <w:marBottom w:val="0"/>
      <w:divBdr>
        <w:top w:val="none" w:sz="0" w:space="0" w:color="auto"/>
        <w:left w:val="none" w:sz="0" w:space="0" w:color="auto"/>
        <w:bottom w:val="none" w:sz="0" w:space="0" w:color="auto"/>
        <w:right w:val="none" w:sz="0" w:space="0" w:color="auto"/>
      </w:divBdr>
    </w:div>
    <w:div w:id="1496797671">
      <w:bodyDiv w:val="1"/>
      <w:marLeft w:val="0"/>
      <w:marRight w:val="0"/>
      <w:marTop w:val="0"/>
      <w:marBottom w:val="0"/>
      <w:divBdr>
        <w:top w:val="none" w:sz="0" w:space="0" w:color="auto"/>
        <w:left w:val="none" w:sz="0" w:space="0" w:color="auto"/>
        <w:bottom w:val="none" w:sz="0" w:space="0" w:color="auto"/>
        <w:right w:val="none" w:sz="0" w:space="0" w:color="auto"/>
      </w:divBdr>
    </w:div>
    <w:div w:id="1517571928">
      <w:bodyDiv w:val="1"/>
      <w:marLeft w:val="0"/>
      <w:marRight w:val="0"/>
      <w:marTop w:val="0"/>
      <w:marBottom w:val="0"/>
      <w:divBdr>
        <w:top w:val="none" w:sz="0" w:space="0" w:color="auto"/>
        <w:left w:val="none" w:sz="0" w:space="0" w:color="auto"/>
        <w:bottom w:val="none" w:sz="0" w:space="0" w:color="auto"/>
        <w:right w:val="none" w:sz="0" w:space="0" w:color="auto"/>
      </w:divBdr>
    </w:div>
    <w:div w:id="1519659560">
      <w:bodyDiv w:val="1"/>
      <w:marLeft w:val="0"/>
      <w:marRight w:val="0"/>
      <w:marTop w:val="0"/>
      <w:marBottom w:val="0"/>
      <w:divBdr>
        <w:top w:val="none" w:sz="0" w:space="0" w:color="auto"/>
        <w:left w:val="none" w:sz="0" w:space="0" w:color="auto"/>
        <w:bottom w:val="none" w:sz="0" w:space="0" w:color="auto"/>
        <w:right w:val="none" w:sz="0" w:space="0" w:color="auto"/>
      </w:divBdr>
    </w:div>
    <w:div w:id="1523131516">
      <w:bodyDiv w:val="1"/>
      <w:marLeft w:val="0"/>
      <w:marRight w:val="0"/>
      <w:marTop w:val="0"/>
      <w:marBottom w:val="0"/>
      <w:divBdr>
        <w:top w:val="none" w:sz="0" w:space="0" w:color="auto"/>
        <w:left w:val="none" w:sz="0" w:space="0" w:color="auto"/>
        <w:bottom w:val="none" w:sz="0" w:space="0" w:color="auto"/>
        <w:right w:val="none" w:sz="0" w:space="0" w:color="auto"/>
      </w:divBdr>
    </w:div>
    <w:div w:id="1523319279">
      <w:bodyDiv w:val="1"/>
      <w:marLeft w:val="0"/>
      <w:marRight w:val="0"/>
      <w:marTop w:val="0"/>
      <w:marBottom w:val="0"/>
      <w:divBdr>
        <w:top w:val="none" w:sz="0" w:space="0" w:color="auto"/>
        <w:left w:val="none" w:sz="0" w:space="0" w:color="auto"/>
        <w:bottom w:val="none" w:sz="0" w:space="0" w:color="auto"/>
        <w:right w:val="none" w:sz="0" w:space="0" w:color="auto"/>
      </w:divBdr>
    </w:div>
    <w:div w:id="1527599970">
      <w:bodyDiv w:val="1"/>
      <w:marLeft w:val="0"/>
      <w:marRight w:val="0"/>
      <w:marTop w:val="0"/>
      <w:marBottom w:val="0"/>
      <w:divBdr>
        <w:top w:val="none" w:sz="0" w:space="0" w:color="auto"/>
        <w:left w:val="none" w:sz="0" w:space="0" w:color="auto"/>
        <w:bottom w:val="none" w:sz="0" w:space="0" w:color="auto"/>
        <w:right w:val="none" w:sz="0" w:space="0" w:color="auto"/>
      </w:divBdr>
    </w:div>
    <w:div w:id="1530684866">
      <w:bodyDiv w:val="1"/>
      <w:marLeft w:val="0"/>
      <w:marRight w:val="0"/>
      <w:marTop w:val="0"/>
      <w:marBottom w:val="0"/>
      <w:divBdr>
        <w:top w:val="none" w:sz="0" w:space="0" w:color="auto"/>
        <w:left w:val="none" w:sz="0" w:space="0" w:color="auto"/>
        <w:bottom w:val="none" w:sz="0" w:space="0" w:color="auto"/>
        <w:right w:val="none" w:sz="0" w:space="0" w:color="auto"/>
      </w:divBdr>
    </w:div>
    <w:div w:id="1535998272">
      <w:bodyDiv w:val="1"/>
      <w:marLeft w:val="0"/>
      <w:marRight w:val="0"/>
      <w:marTop w:val="0"/>
      <w:marBottom w:val="0"/>
      <w:divBdr>
        <w:top w:val="none" w:sz="0" w:space="0" w:color="auto"/>
        <w:left w:val="none" w:sz="0" w:space="0" w:color="auto"/>
        <w:bottom w:val="none" w:sz="0" w:space="0" w:color="auto"/>
        <w:right w:val="none" w:sz="0" w:space="0" w:color="auto"/>
      </w:divBdr>
    </w:div>
    <w:div w:id="1536193015">
      <w:bodyDiv w:val="1"/>
      <w:marLeft w:val="0"/>
      <w:marRight w:val="0"/>
      <w:marTop w:val="0"/>
      <w:marBottom w:val="0"/>
      <w:divBdr>
        <w:top w:val="none" w:sz="0" w:space="0" w:color="auto"/>
        <w:left w:val="none" w:sz="0" w:space="0" w:color="auto"/>
        <w:bottom w:val="none" w:sz="0" w:space="0" w:color="auto"/>
        <w:right w:val="none" w:sz="0" w:space="0" w:color="auto"/>
      </w:divBdr>
    </w:div>
    <w:div w:id="1540430962">
      <w:bodyDiv w:val="1"/>
      <w:marLeft w:val="0"/>
      <w:marRight w:val="0"/>
      <w:marTop w:val="0"/>
      <w:marBottom w:val="0"/>
      <w:divBdr>
        <w:top w:val="none" w:sz="0" w:space="0" w:color="auto"/>
        <w:left w:val="none" w:sz="0" w:space="0" w:color="auto"/>
        <w:bottom w:val="none" w:sz="0" w:space="0" w:color="auto"/>
        <w:right w:val="none" w:sz="0" w:space="0" w:color="auto"/>
      </w:divBdr>
    </w:div>
    <w:div w:id="1546212172">
      <w:bodyDiv w:val="1"/>
      <w:marLeft w:val="0"/>
      <w:marRight w:val="0"/>
      <w:marTop w:val="0"/>
      <w:marBottom w:val="0"/>
      <w:divBdr>
        <w:top w:val="none" w:sz="0" w:space="0" w:color="auto"/>
        <w:left w:val="none" w:sz="0" w:space="0" w:color="auto"/>
        <w:bottom w:val="none" w:sz="0" w:space="0" w:color="auto"/>
        <w:right w:val="none" w:sz="0" w:space="0" w:color="auto"/>
      </w:divBdr>
    </w:div>
    <w:div w:id="1550803548">
      <w:bodyDiv w:val="1"/>
      <w:marLeft w:val="0"/>
      <w:marRight w:val="0"/>
      <w:marTop w:val="0"/>
      <w:marBottom w:val="0"/>
      <w:divBdr>
        <w:top w:val="none" w:sz="0" w:space="0" w:color="auto"/>
        <w:left w:val="none" w:sz="0" w:space="0" w:color="auto"/>
        <w:bottom w:val="none" w:sz="0" w:space="0" w:color="auto"/>
        <w:right w:val="none" w:sz="0" w:space="0" w:color="auto"/>
      </w:divBdr>
    </w:div>
    <w:div w:id="1550920006">
      <w:bodyDiv w:val="1"/>
      <w:marLeft w:val="0"/>
      <w:marRight w:val="0"/>
      <w:marTop w:val="0"/>
      <w:marBottom w:val="0"/>
      <w:divBdr>
        <w:top w:val="none" w:sz="0" w:space="0" w:color="auto"/>
        <w:left w:val="none" w:sz="0" w:space="0" w:color="auto"/>
        <w:bottom w:val="none" w:sz="0" w:space="0" w:color="auto"/>
        <w:right w:val="none" w:sz="0" w:space="0" w:color="auto"/>
      </w:divBdr>
    </w:div>
    <w:div w:id="1557006355">
      <w:bodyDiv w:val="1"/>
      <w:marLeft w:val="0"/>
      <w:marRight w:val="0"/>
      <w:marTop w:val="0"/>
      <w:marBottom w:val="0"/>
      <w:divBdr>
        <w:top w:val="none" w:sz="0" w:space="0" w:color="auto"/>
        <w:left w:val="none" w:sz="0" w:space="0" w:color="auto"/>
        <w:bottom w:val="none" w:sz="0" w:space="0" w:color="auto"/>
        <w:right w:val="none" w:sz="0" w:space="0" w:color="auto"/>
      </w:divBdr>
    </w:div>
    <w:div w:id="1557233610">
      <w:bodyDiv w:val="1"/>
      <w:marLeft w:val="0"/>
      <w:marRight w:val="0"/>
      <w:marTop w:val="0"/>
      <w:marBottom w:val="0"/>
      <w:divBdr>
        <w:top w:val="none" w:sz="0" w:space="0" w:color="auto"/>
        <w:left w:val="none" w:sz="0" w:space="0" w:color="auto"/>
        <w:bottom w:val="none" w:sz="0" w:space="0" w:color="auto"/>
        <w:right w:val="none" w:sz="0" w:space="0" w:color="auto"/>
      </w:divBdr>
    </w:div>
    <w:div w:id="1558005780">
      <w:bodyDiv w:val="1"/>
      <w:marLeft w:val="0"/>
      <w:marRight w:val="0"/>
      <w:marTop w:val="0"/>
      <w:marBottom w:val="0"/>
      <w:divBdr>
        <w:top w:val="none" w:sz="0" w:space="0" w:color="auto"/>
        <w:left w:val="none" w:sz="0" w:space="0" w:color="auto"/>
        <w:bottom w:val="none" w:sz="0" w:space="0" w:color="auto"/>
        <w:right w:val="none" w:sz="0" w:space="0" w:color="auto"/>
      </w:divBdr>
    </w:div>
    <w:div w:id="1559826744">
      <w:bodyDiv w:val="1"/>
      <w:marLeft w:val="0"/>
      <w:marRight w:val="0"/>
      <w:marTop w:val="0"/>
      <w:marBottom w:val="0"/>
      <w:divBdr>
        <w:top w:val="none" w:sz="0" w:space="0" w:color="auto"/>
        <w:left w:val="none" w:sz="0" w:space="0" w:color="auto"/>
        <w:bottom w:val="none" w:sz="0" w:space="0" w:color="auto"/>
        <w:right w:val="none" w:sz="0" w:space="0" w:color="auto"/>
      </w:divBdr>
    </w:div>
    <w:div w:id="1562982479">
      <w:bodyDiv w:val="1"/>
      <w:marLeft w:val="0"/>
      <w:marRight w:val="0"/>
      <w:marTop w:val="0"/>
      <w:marBottom w:val="0"/>
      <w:divBdr>
        <w:top w:val="none" w:sz="0" w:space="0" w:color="auto"/>
        <w:left w:val="none" w:sz="0" w:space="0" w:color="auto"/>
        <w:bottom w:val="none" w:sz="0" w:space="0" w:color="auto"/>
        <w:right w:val="none" w:sz="0" w:space="0" w:color="auto"/>
      </w:divBdr>
    </w:div>
    <w:div w:id="1570994233">
      <w:bodyDiv w:val="1"/>
      <w:marLeft w:val="0"/>
      <w:marRight w:val="0"/>
      <w:marTop w:val="0"/>
      <w:marBottom w:val="0"/>
      <w:divBdr>
        <w:top w:val="none" w:sz="0" w:space="0" w:color="auto"/>
        <w:left w:val="none" w:sz="0" w:space="0" w:color="auto"/>
        <w:bottom w:val="none" w:sz="0" w:space="0" w:color="auto"/>
        <w:right w:val="none" w:sz="0" w:space="0" w:color="auto"/>
      </w:divBdr>
    </w:div>
    <w:div w:id="1573082849">
      <w:bodyDiv w:val="1"/>
      <w:marLeft w:val="0"/>
      <w:marRight w:val="0"/>
      <w:marTop w:val="0"/>
      <w:marBottom w:val="0"/>
      <w:divBdr>
        <w:top w:val="none" w:sz="0" w:space="0" w:color="auto"/>
        <w:left w:val="none" w:sz="0" w:space="0" w:color="auto"/>
        <w:bottom w:val="none" w:sz="0" w:space="0" w:color="auto"/>
        <w:right w:val="none" w:sz="0" w:space="0" w:color="auto"/>
      </w:divBdr>
    </w:div>
    <w:div w:id="1574856229">
      <w:bodyDiv w:val="1"/>
      <w:marLeft w:val="0"/>
      <w:marRight w:val="0"/>
      <w:marTop w:val="0"/>
      <w:marBottom w:val="0"/>
      <w:divBdr>
        <w:top w:val="none" w:sz="0" w:space="0" w:color="auto"/>
        <w:left w:val="none" w:sz="0" w:space="0" w:color="auto"/>
        <w:bottom w:val="none" w:sz="0" w:space="0" w:color="auto"/>
        <w:right w:val="none" w:sz="0" w:space="0" w:color="auto"/>
      </w:divBdr>
    </w:div>
    <w:div w:id="1577670325">
      <w:bodyDiv w:val="1"/>
      <w:marLeft w:val="0"/>
      <w:marRight w:val="0"/>
      <w:marTop w:val="0"/>
      <w:marBottom w:val="0"/>
      <w:divBdr>
        <w:top w:val="none" w:sz="0" w:space="0" w:color="auto"/>
        <w:left w:val="none" w:sz="0" w:space="0" w:color="auto"/>
        <w:bottom w:val="none" w:sz="0" w:space="0" w:color="auto"/>
        <w:right w:val="none" w:sz="0" w:space="0" w:color="auto"/>
      </w:divBdr>
    </w:div>
    <w:div w:id="1580672647">
      <w:bodyDiv w:val="1"/>
      <w:marLeft w:val="0"/>
      <w:marRight w:val="0"/>
      <w:marTop w:val="0"/>
      <w:marBottom w:val="0"/>
      <w:divBdr>
        <w:top w:val="none" w:sz="0" w:space="0" w:color="auto"/>
        <w:left w:val="none" w:sz="0" w:space="0" w:color="auto"/>
        <w:bottom w:val="none" w:sz="0" w:space="0" w:color="auto"/>
        <w:right w:val="none" w:sz="0" w:space="0" w:color="auto"/>
      </w:divBdr>
    </w:div>
    <w:div w:id="1581720801">
      <w:bodyDiv w:val="1"/>
      <w:marLeft w:val="0"/>
      <w:marRight w:val="0"/>
      <w:marTop w:val="0"/>
      <w:marBottom w:val="0"/>
      <w:divBdr>
        <w:top w:val="none" w:sz="0" w:space="0" w:color="auto"/>
        <w:left w:val="none" w:sz="0" w:space="0" w:color="auto"/>
        <w:bottom w:val="none" w:sz="0" w:space="0" w:color="auto"/>
        <w:right w:val="none" w:sz="0" w:space="0" w:color="auto"/>
      </w:divBdr>
    </w:div>
    <w:div w:id="1584022910">
      <w:bodyDiv w:val="1"/>
      <w:marLeft w:val="0"/>
      <w:marRight w:val="0"/>
      <w:marTop w:val="0"/>
      <w:marBottom w:val="0"/>
      <w:divBdr>
        <w:top w:val="none" w:sz="0" w:space="0" w:color="auto"/>
        <w:left w:val="none" w:sz="0" w:space="0" w:color="auto"/>
        <w:bottom w:val="none" w:sz="0" w:space="0" w:color="auto"/>
        <w:right w:val="none" w:sz="0" w:space="0" w:color="auto"/>
      </w:divBdr>
    </w:div>
    <w:div w:id="1585070659">
      <w:bodyDiv w:val="1"/>
      <w:marLeft w:val="0"/>
      <w:marRight w:val="0"/>
      <w:marTop w:val="0"/>
      <w:marBottom w:val="0"/>
      <w:divBdr>
        <w:top w:val="none" w:sz="0" w:space="0" w:color="auto"/>
        <w:left w:val="none" w:sz="0" w:space="0" w:color="auto"/>
        <w:bottom w:val="none" w:sz="0" w:space="0" w:color="auto"/>
        <w:right w:val="none" w:sz="0" w:space="0" w:color="auto"/>
      </w:divBdr>
    </w:div>
    <w:div w:id="1586113628">
      <w:bodyDiv w:val="1"/>
      <w:marLeft w:val="0"/>
      <w:marRight w:val="0"/>
      <w:marTop w:val="0"/>
      <w:marBottom w:val="0"/>
      <w:divBdr>
        <w:top w:val="none" w:sz="0" w:space="0" w:color="auto"/>
        <w:left w:val="none" w:sz="0" w:space="0" w:color="auto"/>
        <w:bottom w:val="none" w:sz="0" w:space="0" w:color="auto"/>
        <w:right w:val="none" w:sz="0" w:space="0" w:color="auto"/>
      </w:divBdr>
    </w:div>
    <w:div w:id="1593128145">
      <w:bodyDiv w:val="1"/>
      <w:marLeft w:val="0"/>
      <w:marRight w:val="0"/>
      <w:marTop w:val="0"/>
      <w:marBottom w:val="0"/>
      <w:divBdr>
        <w:top w:val="none" w:sz="0" w:space="0" w:color="auto"/>
        <w:left w:val="none" w:sz="0" w:space="0" w:color="auto"/>
        <w:bottom w:val="none" w:sz="0" w:space="0" w:color="auto"/>
        <w:right w:val="none" w:sz="0" w:space="0" w:color="auto"/>
      </w:divBdr>
    </w:div>
    <w:div w:id="1596161892">
      <w:bodyDiv w:val="1"/>
      <w:marLeft w:val="0"/>
      <w:marRight w:val="0"/>
      <w:marTop w:val="0"/>
      <w:marBottom w:val="0"/>
      <w:divBdr>
        <w:top w:val="none" w:sz="0" w:space="0" w:color="auto"/>
        <w:left w:val="none" w:sz="0" w:space="0" w:color="auto"/>
        <w:bottom w:val="none" w:sz="0" w:space="0" w:color="auto"/>
        <w:right w:val="none" w:sz="0" w:space="0" w:color="auto"/>
      </w:divBdr>
    </w:div>
    <w:div w:id="1601643567">
      <w:bodyDiv w:val="1"/>
      <w:marLeft w:val="0"/>
      <w:marRight w:val="0"/>
      <w:marTop w:val="0"/>
      <w:marBottom w:val="0"/>
      <w:divBdr>
        <w:top w:val="none" w:sz="0" w:space="0" w:color="auto"/>
        <w:left w:val="none" w:sz="0" w:space="0" w:color="auto"/>
        <w:bottom w:val="none" w:sz="0" w:space="0" w:color="auto"/>
        <w:right w:val="none" w:sz="0" w:space="0" w:color="auto"/>
      </w:divBdr>
    </w:div>
    <w:div w:id="1612130051">
      <w:bodyDiv w:val="1"/>
      <w:marLeft w:val="0"/>
      <w:marRight w:val="0"/>
      <w:marTop w:val="0"/>
      <w:marBottom w:val="0"/>
      <w:divBdr>
        <w:top w:val="none" w:sz="0" w:space="0" w:color="auto"/>
        <w:left w:val="none" w:sz="0" w:space="0" w:color="auto"/>
        <w:bottom w:val="none" w:sz="0" w:space="0" w:color="auto"/>
        <w:right w:val="none" w:sz="0" w:space="0" w:color="auto"/>
      </w:divBdr>
    </w:div>
    <w:div w:id="1614440406">
      <w:bodyDiv w:val="1"/>
      <w:marLeft w:val="0"/>
      <w:marRight w:val="0"/>
      <w:marTop w:val="0"/>
      <w:marBottom w:val="0"/>
      <w:divBdr>
        <w:top w:val="none" w:sz="0" w:space="0" w:color="auto"/>
        <w:left w:val="none" w:sz="0" w:space="0" w:color="auto"/>
        <w:bottom w:val="none" w:sz="0" w:space="0" w:color="auto"/>
        <w:right w:val="none" w:sz="0" w:space="0" w:color="auto"/>
      </w:divBdr>
    </w:div>
    <w:div w:id="1617567522">
      <w:bodyDiv w:val="1"/>
      <w:marLeft w:val="0"/>
      <w:marRight w:val="0"/>
      <w:marTop w:val="0"/>
      <w:marBottom w:val="0"/>
      <w:divBdr>
        <w:top w:val="none" w:sz="0" w:space="0" w:color="auto"/>
        <w:left w:val="none" w:sz="0" w:space="0" w:color="auto"/>
        <w:bottom w:val="none" w:sz="0" w:space="0" w:color="auto"/>
        <w:right w:val="none" w:sz="0" w:space="0" w:color="auto"/>
      </w:divBdr>
    </w:div>
    <w:div w:id="1618484523">
      <w:bodyDiv w:val="1"/>
      <w:marLeft w:val="0"/>
      <w:marRight w:val="0"/>
      <w:marTop w:val="0"/>
      <w:marBottom w:val="0"/>
      <w:divBdr>
        <w:top w:val="none" w:sz="0" w:space="0" w:color="auto"/>
        <w:left w:val="none" w:sz="0" w:space="0" w:color="auto"/>
        <w:bottom w:val="none" w:sz="0" w:space="0" w:color="auto"/>
        <w:right w:val="none" w:sz="0" w:space="0" w:color="auto"/>
      </w:divBdr>
    </w:div>
    <w:div w:id="1619219781">
      <w:bodyDiv w:val="1"/>
      <w:marLeft w:val="0"/>
      <w:marRight w:val="0"/>
      <w:marTop w:val="0"/>
      <w:marBottom w:val="0"/>
      <w:divBdr>
        <w:top w:val="none" w:sz="0" w:space="0" w:color="auto"/>
        <w:left w:val="none" w:sz="0" w:space="0" w:color="auto"/>
        <w:bottom w:val="none" w:sz="0" w:space="0" w:color="auto"/>
        <w:right w:val="none" w:sz="0" w:space="0" w:color="auto"/>
      </w:divBdr>
    </w:div>
    <w:div w:id="1619680465">
      <w:bodyDiv w:val="1"/>
      <w:marLeft w:val="0"/>
      <w:marRight w:val="0"/>
      <w:marTop w:val="0"/>
      <w:marBottom w:val="0"/>
      <w:divBdr>
        <w:top w:val="none" w:sz="0" w:space="0" w:color="auto"/>
        <w:left w:val="none" w:sz="0" w:space="0" w:color="auto"/>
        <w:bottom w:val="none" w:sz="0" w:space="0" w:color="auto"/>
        <w:right w:val="none" w:sz="0" w:space="0" w:color="auto"/>
      </w:divBdr>
    </w:div>
    <w:div w:id="1633900622">
      <w:bodyDiv w:val="1"/>
      <w:marLeft w:val="0"/>
      <w:marRight w:val="0"/>
      <w:marTop w:val="0"/>
      <w:marBottom w:val="0"/>
      <w:divBdr>
        <w:top w:val="none" w:sz="0" w:space="0" w:color="auto"/>
        <w:left w:val="none" w:sz="0" w:space="0" w:color="auto"/>
        <w:bottom w:val="none" w:sz="0" w:space="0" w:color="auto"/>
        <w:right w:val="none" w:sz="0" w:space="0" w:color="auto"/>
      </w:divBdr>
    </w:div>
    <w:div w:id="1634211667">
      <w:bodyDiv w:val="1"/>
      <w:marLeft w:val="0"/>
      <w:marRight w:val="0"/>
      <w:marTop w:val="0"/>
      <w:marBottom w:val="0"/>
      <w:divBdr>
        <w:top w:val="none" w:sz="0" w:space="0" w:color="auto"/>
        <w:left w:val="none" w:sz="0" w:space="0" w:color="auto"/>
        <w:bottom w:val="none" w:sz="0" w:space="0" w:color="auto"/>
        <w:right w:val="none" w:sz="0" w:space="0" w:color="auto"/>
      </w:divBdr>
    </w:div>
    <w:div w:id="1635407152">
      <w:bodyDiv w:val="1"/>
      <w:marLeft w:val="0"/>
      <w:marRight w:val="0"/>
      <w:marTop w:val="0"/>
      <w:marBottom w:val="0"/>
      <w:divBdr>
        <w:top w:val="none" w:sz="0" w:space="0" w:color="auto"/>
        <w:left w:val="none" w:sz="0" w:space="0" w:color="auto"/>
        <w:bottom w:val="none" w:sz="0" w:space="0" w:color="auto"/>
        <w:right w:val="none" w:sz="0" w:space="0" w:color="auto"/>
      </w:divBdr>
    </w:div>
    <w:div w:id="1661621515">
      <w:bodyDiv w:val="1"/>
      <w:marLeft w:val="0"/>
      <w:marRight w:val="0"/>
      <w:marTop w:val="0"/>
      <w:marBottom w:val="0"/>
      <w:divBdr>
        <w:top w:val="none" w:sz="0" w:space="0" w:color="auto"/>
        <w:left w:val="none" w:sz="0" w:space="0" w:color="auto"/>
        <w:bottom w:val="none" w:sz="0" w:space="0" w:color="auto"/>
        <w:right w:val="none" w:sz="0" w:space="0" w:color="auto"/>
      </w:divBdr>
    </w:div>
    <w:div w:id="1663315454">
      <w:bodyDiv w:val="1"/>
      <w:marLeft w:val="0"/>
      <w:marRight w:val="0"/>
      <w:marTop w:val="0"/>
      <w:marBottom w:val="0"/>
      <w:divBdr>
        <w:top w:val="none" w:sz="0" w:space="0" w:color="auto"/>
        <w:left w:val="none" w:sz="0" w:space="0" w:color="auto"/>
        <w:bottom w:val="none" w:sz="0" w:space="0" w:color="auto"/>
        <w:right w:val="none" w:sz="0" w:space="0" w:color="auto"/>
      </w:divBdr>
    </w:div>
    <w:div w:id="1663464374">
      <w:bodyDiv w:val="1"/>
      <w:marLeft w:val="0"/>
      <w:marRight w:val="0"/>
      <w:marTop w:val="0"/>
      <w:marBottom w:val="0"/>
      <w:divBdr>
        <w:top w:val="none" w:sz="0" w:space="0" w:color="auto"/>
        <w:left w:val="none" w:sz="0" w:space="0" w:color="auto"/>
        <w:bottom w:val="none" w:sz="0" w:space="0" w:color="auto"/>
        <w:right w:val="none" w:sz="0" w:space="0" w:color="auto"/>
      </w:divBdr>
    </w:div>
    <w:div w:id="1672760944">
      <w:bodyDiv w:val="1"/>
      <w:marLeft w:val="0"/>
      <w:marRight w:val="0"/>
      <w:marTop w:val="0"/>
      <w:marBottom w:val="0"/>
      <w:divBdr>
        <w:top w:val="none" w:sz="0" w:space="0" w:color="auto"/>
        <w:left w:val="none" w:sz="0" w:space="0" w:color="auto"/>
        <w:bottom w:val="none" w:sz="0" w:space="0" w:color="auto"/>
        <w:right w:val="none" w:sz="0" w:space="0" w:color="auto"/>
      </w:divBdr>
    </w:div>
    <w:div w:id="1686127469">
      <w:bodyDiv w:val="1"/>
      <w:marLeft w:val="0"/>
      <w:marRight w:val="0"/>
      <w:marTop w:val="0"/>
      <w:marBottom w:val="0"/>
      <w:divBdr>
        <w:top w:val="none" w:sz="0" w:space="0" w:color="auto"/>
        <w:left w:val="none" w:sz="0" w:space="0" w:color="auto"/>
        <w:bottom w:val="none" w:sz="0" w:space="0" w:color="auto"/>
        <w:right w:val="none" w:sz="0" w:space="0" w:color="auto"/>
      </w:divBdr>
    </w:div>
    <w:div w:id="1693531003">
      <w:bodyDiv w:val="1"/>
      <w:marLeft w:val="0"/>
      <w:marRight w:val="0"/>
      <w:marTop w:val="0"/>
      <w:marBottom w:val="0"/>
      <w:divBdr>
        <w:top w:val="none" w:sz="0" w:space="0" w:color="auto"/>
        <w:left w:val="none" w:sz="0" w:space="0" w:color="auto"/>
        <w:bottom w:val="none" w:sz="0" w:space="0" w:color="auto"/>
        <w:right w:val="none" w:sz="0" w:space="0" w:color="auto"/>
      </w:divBdr>
    </w:div>
    <w:div w:id="1700426190">
      <w:bodyDiv w:val="1"/>
      <w:marLeft w:val="0"/>
      <w:marRight w:val="0"/>
      <w:marTop w:val="0"/>
      <w:marBottom w:val="0"/>
      <w:divBdr>
        <w:top w:val="none" w:sz="0" w:space="0" w:color="auto"/>
        <w:left w:val="none" w:sz="0" w:space="0" w:color="auto"/>
        <w:bottom w:val="none" w:sz="0" w:space="0" w:color="auto"/>
        <w:right w:val="none" w:sz="0" w:space="0" w:color="auto"/>
      </w:divBdr>
    </w:div>
    <w:div w:id="1705715235">
      <w:bodyDiv w:val="1"/>
      <w:marLeft w:val="0"/>
      <w:marRight w:val="0"/>
      <w:marTop w:val="0"/>
      <w:marBottom w:val="0"/>
      <w:divBdr>
        <w:top w:val="none" w:sz="0" w:space="0" w:color="auto"/>
        <w:left w:val="none" w:sz="0" w:space="0" w:color="auto"/>
        <w:bottom w:val="none" w:sz="0" w:space="0" w:color="auto"/>
        <w:right w:val="none" w:sz="0" w:space="0" w:color="auto"/>
      </w:divBdr>
    </w:div>
    <w:div w:id="1706327755">
      <w:bodyDiv w:val="1"/>
      <w:marLeft w:val="0"/>
      <w:marRight w:val="0"/>
      <w:marTop w:val="0"/>
      <w:marBottom w:val="0"/>
      <w:divBdr>
        <w:top w:val="none" w:sz="0" w:space="0" w:color="auto"/>
        <w:left w:val="none" w:sz="0" w:space="0" w:color="auto"/>
        <w:bottom w:val="none" w:sz="0" w:space="0" w:color="auto"/>
        <w:right w:val="none" w:sz="0" w:space="0" w:color="auto"/>
      </w:divBdr>
    </w:div>
    <w:div w:id="1707561044">
      <w:bodyDiv w:val="1"/>
      <w:marLeft w:val="0"/>
      <w:marRight w:val="0"/>
      <w:marTop w:val="0"/>
      <w:marBottom w:val="0"/>
      <w:divBdr>
        <w:top w:val="none" w:sz="0" w:space="0" w:color="auto"/>
        <w:left w:val="none" w:sz="0" w:space="0" w:color="auto"/>
        <w:bottom w:val="none" w:sz="0" w:space="0" w:color="auto"/>
        <w:right w:val="none" w:sz="0" w:space="0" w:color="auto"/>
      </w:divBdr>
    </w:div>
    <w:div w:id="1715540079">
      <w:bodyDiv w:val="1"/>
      <w:marLeft w:val="0"/>
      <w:marRight w:val="0"/>
      <w:marTop w:val="0"/>
      <w:marBottom w:val="0"/>
      <w:divBdr>
        <w:top w:val="none" w:sz="0" w:space="0" w:color="auto"/>
        <w:left w:val="none" w:sz="0" w:space="0" w:color="auto"/>
        <w:bottom w:val="none" w:sz="0" w:space="0" w:color="auto"/>
        <w:right w:val="none" w:sz="0" w:space="0" w:color="auto"/>
      </w:divBdr>
    </w:div>
    <w:div w:id="1715696139">
      <w:bodyDiv w:val="1"/>
      <w:marLeft w:val="0"/>
      <w:marRight w:val="0"/>
      <w:marTop w:val="0"/>
      <w:marBottom w:val="0"/>
      <w:divBdr>
        <w:top w:val="none" w:sz="0" w:space="0" w:color="auto"/>
        <w:left w:val="none" w:sz="0" w:space="0" w:color="auto"/>
        <w:bottom w:val="none" w:sz="0" w:space="0" w:color="auto"/>
        <w:right w:val="none" w:sz="0" w:space="0" w:color="auto"/>
      </w:divBdr>
    </w:div>
    <w:div w:id="1720087278">
      <w:bodyDiv w:val="1"/>
      <w:marLeft w:val="0"/>
      <w:marRight w:val="0"/>
      <w:marTop w:val="0"/>
      <w:marBottom w:val="0"/>
      <w:divBdr>
        <w:top w:val="none" w:sz="0" w:space="0" w:color="auto"/>
        <w:left w:val="none" w:sz="0" w:space="0" w:color="auto"/>
        <w:bottom w:val="none" w:sz="0" w:space="0" w:color="auto"/>
        <w:right w:val="none" w:sz="0" w:space="0" w:color="auto"/>
      </w:divBdr>
    </w:div>
    <w:div w:id="1730499113">
      <w:bodyDiv w:val="1"/>
      <w:marLeft w:val="0"/>
      <w:marRight w:val="0"/>
      <w:marTop w:val="0"/>
      <w:marBottom w:val="0"/>
      <w:divBdr>
        <w:top w:val="none" w:sz="0" w:space="0" w:color="auto"/>
        <w:left w:val="none" w:sz="0" w:space="0" w:color="auto"/>
        <w:bottom w:val="none" w:sz="0" w:space="0" w:color="auto"/>
        <w:right w:val="none" w:sz="0" w:space="0" w:color="auto"/>
      </w:divBdr>
    </w:div>
    <w:div w:id="1737511222">
      <w:bodyDiv w:val="1"/>
      <w:marLeft w:val="0"/>
      <w:marRight w:val="0"/>
      <w:marTop w:val="0"/>
      <w:marBottom w:val="0"/>
      <w:divBdr>
        <w:top w:val="none" w:sz="0" w:space="0" w:color="auto"/>
        <w:left w:val="none" w:sz="0" w:space="0" w:color="auto"/>
        <w:bottom w:val="none" w:sz="0" w:space="0" w:color="auto"/>
        <w:right w:val="none" w:sz="0" w:space="0" w:color="auto"/>
      </w:divBdr>
    </w:div>
    <w:div w:id="1748453810">
      <w:bodyDiv w:val="1"/>
      <w:marLeft w:val="0"/>
      <w:marRight w:val="0"/>
      <w:marTop w:val="0"/>
      <w:marBottom w:val="0"/>
      <w:divBdr>
        <w:top w:val="none" w:sz="0" w:space="0" w:color="auto"/>
        <w:left w:val="none" w:sz="0" w:space="0" w:color="auto"/>
        <w:bottom w:val="none" w:sz="0" w:space="0" w:color="auto"/>
        <w:right w:val="none" w:sz="0" w:space="0" w:color="auto"/>
      </w:divBdr>
    </w:div>
    <w:div w:id="1750346690">
      <w:bodyDiv w:val="1"/>
      <w:marLeft w:val="0"/>
      <w:marRight w:val="0"/>
      <w:marTop w:val="0"/>
      <w:marBottom w:val="0"/>
      <w:divBdr>
        <w:top w:val="none" w:sz="0" w:space="0" w:color="auto"/>
        <w:left w:val="none" w:sz="0" w:space="0" w:color="auto"/>
        <w:bottom w:val="none" w:sz="0" w:space="0" w:color="auto"/>
        <w:right w:val="none" w:sz="0" w:space="0" w:color="auto"/>
      </w:divBdr>
    </w:div>
    <w:div w:id="1750999485">
      <w:bodyDiv w:val="1"/>
      <w:marLeft w:val="0"/>
      <w:marRight w:val="0"/>
      <w:marTop w:val="0"/>
      <w:marBottom w:val="0"/>
      <w:divBdr>
        <w:top w:val="none" w:sz="0" w:space="0" w:color="auto"/>
        <w:left w:val="none" w:sz="0" w:space="0" w:color="auto"/>
        <w:bottom w:val="none" w:sz="0" w:space="0" w:color="auto"/>
        <w:right w:val="none" w:sz="0" w:space="0" w:color="auto"/>
      </w:divBdr>
    </w:div>
    <w:div w:id="1752197420">
      <w:bodyDiv w:val="1"/>
      <w:marLeft w:val="0"/>
      <w:marRight w:val="0"/>
      <w:marTop w:val="0"/>
      <w:marBottom w:val="0"/>
      <w:divBdr>
        <w:top w:val="none" w:sz="0" w:space="0" w:color="auto"/>
        <w:left w:val="none" w:sz="0" w:space="0" w:color="auto"/>
        <w:bottom w:val="none" w:sz="0" w:space="0" w:color="auto"/>
        <w:right w:val="none" w:sz="0" w:space="0" w:color="auto"/>
      </w:divBdr>
    </w:div>
    <w:div w:id="1755514505">
      <w:bodyDiv w:val="1"/>
      <w:marLeft w:val="0"/>
      <w:marRight w:val="0"/>
      <w:marTop w:val="0"/>
      <w:marBottom w:val="0"/>
      <w:divBdr>
        <w:top w:val="none" w:sz="0" w:space="0" w:color="auto"/>
        <w:left w:val="none" w:sz="0" w:space="0" w:color="auto"/>
        <w:bottom w:val="none" w:sz="0" w:space="0" w:color="auto"/>
        <w:right w:val="none" w:sz="0" w:space="0" w:color="auto"/>
      </w:divBdr>
    </w:div>
    <w:div w:id="1777826614">
      <w:bodyDiv w:val="1"/>
      <w:marLeft w:val="0"/>
      <w:marRight w:val="0"/>
      <w:marTop w:val="0"/>
      <w:marBottom w:val="0"/>
      <w:divBdr>
        <w:top w:val="none" w:sz="0" w:space="0" w:color="auto"/>
        <w:left w:val="none" w:sz="0" w:space="0" w:color="auto"/>
        <w:bottom w:val="none" w:sz="0" w:space="0" w:color="auto"/>
        <w:right w:val="none" w:sz="0" w:space="0" w:color="auto"/>
      </w:divBdr>
    </w:div>
    <w:div w:id="1779567406">
      <w:bodyDiv w:val="1"/>
      <w:marLeft w:val="0"/>
      <w:marRight w:val="0"/>
      <w:marTop w:val="0"/>
      <w:marBottom w:val="0"/>
      <w:divBdr>
        <w:top w:val="none" w:sz="0" w:space="0" w:color="auto"/>
        <w:left w:val="none" w:sz="0" w:space="0" w:color="auto"/>
        <w:bottom w:val="none" w:sz="0" w:space="0" w:color="auto"/>
        <w:right w:val="none" w:sz="0" w:space="0" w:color="auto"/>
      </w:divBdr>
    </w:div>
    <w:div w:id="1779644921">
      <w:bodyDiv w:val="1"/>
      <w:marLeft w:val="0"/>
      <w:marRight w:val="0"/>
      <w:marTop w:val="0"/>
      <w:marBottom w:val="0"/>
      <w:divBdr>
        <w:top w:val="none" w:sz="0" w:space="0" w:color="auto"/>
        <w:left w:val="none" w:sz="0" w:space="0" w:color="auto"/>
        <w:bottom w:val="none" w:sz="0" w:space="0" w:color="auto"/>
        <w:right w:val="none" w:sz="0" w:space="0" w:color="auto"/>
      </w:divBdr>
    </w:div>
    <w:div w:id="1790321969">
      <w:bodyDiv w:val="1"/>
      <w:marLeft w:val="0"/>
      <w:marRight w:val="0"/>
      <w:marTop w:val="0"/>
      <w:marBottom w:val="0"/>
      <w:divBdr>
        <w:top w:val="none" w:sz="0" w:space="0" w:color="auto"/>
        <w:left w:val="none" w:sz="0" w:space="0" w:color="auto"/>
        <w:bottom w:val="none" w:sz="0" w:space="0" w:color="auto"/>
        <w:right w:val="none" w:sz="0" w:space="0" w:color="auto"/>
      </w:divBdr>
    </w:div>
    <w:div w:id="1790775757">
      <w:bodyDiv w:val="1"/>
      <w:marLeft w:val="0"/>
      <w:marRight w:val="0"/>
      <w:marTop w:val="0"/>
      <w:marBottom w:val="0"/>
      <w:divBdr>
        <w:top w:val="none" w:sz="0" w:space="0" w:color="auto"/>
        <w:left w:val="none" w:sz="0" w:space="0" w:color="auto"/>
        <w:bottom w:val="none" w:sz="0" w:space="0" w:color="auto"/>
        <w:right w:val="none" w:sz="0" w:space="0" w:color="auto"/>
      </w:divBdr>
    </w:div>
    <w:div w:id="1801066450">
      <w:bodyDiv w:val="1"/>
      <w:marLeft w:val="0"/>
      <w:marRight w:val="0"/>
      <w:marTop w:val="0"/>
      <w:marBottom w:val="0"/>
      <w:divBdr>
        <w:top w:val="none" w:sz="0" w:space="0" w:color="auto"/>
        <w:left w:val="none" w:sz="0" w:space="0" w:color="auto"/>
        <w:bottom w:val="none" w:sz="0" w:space="0" w:color="auto"/>
        <w:right w:val="none" w:sz="0" w:space="0" w:color="auto"/>
      </w:divBdr>
    </w:div>
    <w:div w:id="1805149008">
      <w:bodyDiv w:val="1"/>
      <w:marLeft w:val="0"/>
      <w:marRight w:val="0"/>
      <w:marTop w:val="0"/>
      <w:marBottom w:val="0"/>
      <w:divBdr>
        <w:top w:val="none" w:sz="0" w:space="0" w:color="auto"/>
        <w:left w:val="none" w:sz="0" w:space="0" w:color="auto"/>
        <w:bottom w:val="none" w:sz="0" w:space="0" w:color="auto"/>
        <w:right w:val="none" w:sz="0" w:space="0" w:color="auto"/>
      </w:divBdr>
    </w:div>
    <w:div w:id="1809277038">
      <w:bodyDiv w:val="1"/>
      <w:marLeft w:val="0"/>
      <w:marRight w:val="0"/>
      <w:marTop w:val="0"/>
      <w:marBottom w:val="0"/>
      <w:divBdr>
        <w:top w:val="none" w:sz="0" w:space="0" w:color="auto"/>
        <w:left w:val="none" w:sz="0" w:space="0" w:color="auto"/>
        <w:bottom w:val="none" w:sz="0" w:space="0" w:color="auto"/>
        <w:right w:val="none" w:sz="0" w:space="0" w:color="auto"/>
      </w:divBdr>
    </w:div>
    <w:div w:id="1811051433">
      <w:bodyDiv w:val="1"/>
      <w:marLeft w:val="0"/>
      <w:marRight w:val="0"/>
      <w:marTop w:val="0"/>
      <w:marBottom w:val="0"/>
      <w:divBdr>
        <w:top w:val="none" w:sz="0" w:space="0" w:color="auto"/>
        <w:left w:val="none" w:sz="0" w:space="0" w:color="auto"/>
        <w:bottom w:val="none" w:sz="0" w:space="0" w:color="auto"/>
        <w:right w:val="none" w:sz="0" w:space="0" w:color="auto"/>
      </w:divBdr>
    </w:div>
    <w:div w:id="1811702339">
      <w:bodyDiv w:val="1"/>
      <w:marLeft w:val="0"/>
      <w:marRight w:val="0"/>
      <w:marTop w:val="0"/>
      <w:marBottom w:val="0"/>
      <w:divBdr>
        <w:top w:val="none" w:sz="0" w:space="0" w:color="auto"/>
        <w:left w:val="none" w:sz="0" w:space="0" w:color="auto"/>
        <w:bottom w:val="none" w:sz="0" w:space="0" w:color="auto"/>
        <w:right w:val="none" w:sz="0" w:space="0" w:color="auto"/>
      </w:divBdr>
    </w:div>
    <w:div w:id="1813255892">
      <w:bodyDiv w:val="1"/>
      <w:marLeft w:val="0"/>
      <w:marRight w:val="0"/>
      <w:marTop w:val="0"/>
      <w:marBottom w:val="0"/>
      <w:divBdr>
        <w:top w:val="none" w:sz="0" w:space="0" w:color="auto"/>
        <w:left w:val="none" w:sz="0" w:space="0" w:color="auto"/>
        <w:bottom w:val="none" w:sz="0" w:space="0" w:color="auto"/>
        <w:right w:val="none" w:sz="0" w:space="0" w:color="auto"/>
      </w:divBdr>
    </w:div>
    <w:div w:id="1817453781">
      <w:bodyDiv w:val="1"/>
      <w:marLeft w:val="0"/>
      <w:marRight w:val="0"/>
      <w:marTop w:val="0"/>
      <w:marBottom w:val="0"/>
      <w:divBdr>
        <w:top w:val="none" w:sz="0" w:space="0" w:color="auto"/>
        <w:left w:val="none" w:sz="0" w:space="0" w:color="auto"/>
        <w:bottom w:val="none" w:sz="0" w:space="0" w:color="auto"/>
        <w:right w:val="none" w:sz="0" w:space="0" w:color="auto"/>
      </w:divBdr>
    </w:div>
    <w:div w:id="1824272148">
      <w:bodyDiv w:val="1"/>
      <w:marLeft w:val="0"/>
      <w:marRight w:val="0"/>
      <w:marTop w:val="0"/>
      <w:marBottom w:val="0"/>
      <w:divBdr>
        <w:top w:val="none" w:sz="0" w:space="0" w:color="auto"/>
        <w:left w:val="none" w:sz="0" w:space="0" w:color="auto"/>
        <w:bottom w:val="none" w:sz="0" w:space="0" w:color="auto"/>
        <w:right w:val="none" w:sz="0" w:space="0" w:color="auto"/>
      </w:divBdr>
    </w:div>
    <w:div w:id="1825658959">
      <w:bodyDiv w:val="1"/>
      <w:marLeft w:val="0"/>
      <w:marRight w:val="0"/>
      <w:marTop w:val="0"/>
      <w:marBottom w:val="0"/>
      <w:divBdr>
        <w:top w:val="none" w:sz="0" w:space="0" w:color="auto"/>
        <w:left w:val="none" w:sz="0" w:space="0" w:color="auto"/>
        <w:bottom w:val="none" w:sz="0" w:space="0" w:color="auto"/>
        <w:right w:val="none" w:sz="0" w:space="0" w:color="auto"/>
      </w:divBdr>
    </w:div>
    <w:div w:id="1828014070">
      <w:bodyDiv w:val="1"/>
      <w:marLeft w:val="0"/>
      <w:marRight w:val="0"/>
      <w:marTop w:val="0"/>
      <w:marBottom w:val="0"/>
      <w:divBdr>
        <w:top w:val="none" w:sz="0" w:space="0" w:color="auto"/>
        <w:left w:val="none" w:sz="0" w:space="0" w:color="auto"/>
        <w:bottom w:val="none" w:sz="0" w:space="0" w:color="auto"/>
        <w:right w:val="none" w:sz="0" w:space="0" w:color="auto"/>
      </w:divBdr>
    </w:div>
    <w:div w:id="1829781981">
      <w:bodyDiv w:val="1"/>
      <w:marLeft w:val="0"/>
      <w:marRight w:val="0"/>
      <w:marTop w:val="0"/>
      <w:marBottom w:val="0"/>
      <w:divBdr>
        <w:top w:val="none" w:sz="0" w:space="0" w:color="auto"/>
        <w:left w:val="none" w:sz="0" w:space="0" w:color="auto"/>
        <w:bottom w:val="none" w:sz="0" w:space="0" w:color="auto"/>
        <w:right w:val="none" w:sz="0" w:space="0" w:color="auto"/>
      </w:divBdr>
    </w:div>
    <w:div w:id="1830292954">
      <w:bodyDiv w:val="1"/>
      <w:marLeft w:val="0"/>
      <w:marRight w:val="0"/>
      <w:marTop w:val="0"/>
      <w:marBottom w:val="0"/>
      <w:divBdr>
        <w:top w:val="none" w:sz="0" w:space="0" w:color="auto"/>
        <w:left w:val="none" w:sz="0" w:space="0" w:color="auto"/>
        <w:bottom w:val="none" w:sz="0" w:space="0" w:color="auto"/>
        <w:right w:val="none" w:sz="0" w:space="0" w:color="auto"/>
      </w:divBdr>
    </w:div>
    <w:div w:id="1831171772">
      <w:bodyDiv w:val="1"/>
      <w:marLeft w:val="0"/>
      <w:marRight w:val="0"/>
      <w:marTop w:val="0"/>
      <w:marBottom w:val="0"/>
      <w:divBdr>
        <w:top w:val="none" w:sz="0" w:space="0" w:color="auto"/>
        <w:left w:val="none" w:sz="0" w:space="0" w:color="auto"/>
        <w:bottom w:val="none" w:sz="0" w:space="0" w:color="auto"/>
        <w:right w:val="none" w:sz="0" w:space="0" w:color="auto"/>
      </w:divBdr>
    </w:div>
    <w:div w:id="1833450146">
      <w:bodyDiv w:val="1"/>
      <w:marLeft w:val="0"/>
      <w:marRight w:val="0"/>
      <w:marTop w:val="0"/>
      <w:marBottom w:val="0"/>
      <w:divBdr>
        <w:top w:val="none" w:sz="0" w:space="0" w:color="auto"/>
        <w:left w:val="none" w:sz="0" w:space="0" w:color="auto"/>
        <w:bottom w:val="none" w:sz="0" w:space="0" w:color="auto"/>
        <w:right w:val="none" w:sz="0" w:space="0" w:color="auto"/>
      </w:divBdr>
    </w:div>
    <w:div w:id="1839806872">
      <w:bodyDiv w:val="1"/>
      <w:marLeft w:val="0"/>
      <w:marRight w:val="0"/>
      <w:marTop w:val="0"/>
      <w:marBottom w:val="0"/>
      <w:divBdr>
        <w:top w:val="none" w:sz="0" w:space="0" w:color="auto"/>
        <w:left w:val="none" w:sz="0" w:space="0" w:color="auto"/>
        <w:bottom w:val="none" w:sz="0" w:space="0" w:color="auto"/>
        <w:right w:val="none" w:sz="0" w:space="0" w:color="auto"/>
      </w:divBdr>
    </w:div>
    <w:div w:id="1843818449">
      <w:bodyDiv w:val="1"/>
      <w:marLeft w:val="0"/>
      <w:marRight w:val="0"/>
      <w:marTop w:val="0"/>
      <w:marBottom w:val="0"/>
      <w:divBdr>
        <w:top w:val="none" w:sz="0" w:space="0" w:color="auto"/>
        <w:left w:val="none" w:sz="0" w:space="0" w:color="auto"/>
        <w:bottom w:val="none" w:sz="0" w:space="0" w:color="auto"/>
        <w:right w:val="none" w:sz="0" w:space="0" w:color="auto"/>
      </w:divBdr>
    </w:div>
    <w:div w:id="1846239177">
      <w:bodyDiv w:val="1"/>
      <w:marLeft w:val="0"/>
      <w:marRight w:val="0"/>
      <w:marTop w:val="0"/>
      <w:marBottom w:val="0"/>
      <w:divBdr>
        <w:top w:val="none" w:sz="0" w:space="0" w:color="auto"/>
        <w:left w:val="none" w:sz="0" w:space="0" w:color="auto"/>
        <w:bottom w:val="none" w:sz="0" w:space="0" w:color="auto"/>
        <w:right w:val="none" w:sz="0" w:space="0" w:color="auto"/>
      </w:divBdr>
    </w:div>
    <w:div w:id="1849101270">
      <w:bodyDiv w:val="1"/>
      <w:marLeft w:val="0"/>
      <w:marRight w:val="0"/>
      <w:marTop w:val="0"/>
      <w:marBottom w:val="0"/>
      <w:divBdr>
        <w:top w:val="none" w:sz="0" w:space="0" w:color="auto"/>
        <w:left w:val="none" w:sz="0" w:space="0" w:color="auto"/>
        <w:bottom w:val="none" w:sz="0" w:space="0" w:color="auto"/>
        <w:right w:val="none" w:sz="0" w:space="0" w:color="auto"/>
      </w:divBdr>
    </w:div>
    <w:div w:id="1852066003">
      <w:bodyDiv w:val="1"/>
      <w:marLeft w:val="0"/>
      <w:marRight w:val="0"/>
      <w:marTop w:val="0"/>
      <w:marBottom w:val="0"/>
      <w:divBdr>
        <w:top w:val="none" w:sz="0" w:space="0" w:color="auto"/>
        <w:left w:val="none" w:sz="0" w:space="0" w:color="auto"/>
        <w:bottom w:val="none" w:sz="0" w:space="0" w:color="auto"/>
        <w:right w:val="none" w:sz="0" w:space="0" w:color="auto"/>
      </w:divBdr>
    </w:div>
    <w:div w:id="1853564017">
      <w:bodyDiv w:val="1"/>
      <w:marLeft w:val="0"/>
      <w:marRight w:val="0"/>
      <w:marTop w:val="0"/>
      <w:marBottom w:val="0"/>
      <w:divBdr>
        <w:top w:val="none" w:sz="0" w:space="0" w:color="auto"/>
        <w:left w:val="none" w:sz="0" w:space="0" w:color="auto"/>
        <w:bottom w:val="none" w:sz="0" w:space="0" w:color="auto"/>
        <w:right w:val="none" w:sz="0" w:space="0" w:color="auto"/>
      </w:divBdr>
    </w:div>
    <w:div w:id="1856267365">
      <w:bodyDiv w:val="1"/>
      <w:marLeft w:val="0"/>
      <w:marRight w:val="0"/>
      <w:marTop w:val="0"/>
      <w:marBottom w:val="0"/>
      <w:divBdr>
        <w:top w:val="none" w:sz="0" w:space="0" w:color="auto"/>
        <w:left w:val="none" w:sz="0" w:space="0" w:color="auto"/>
        <w:bottom w:val="none" w:sz="0" w:space="0" w:color="auto"/>
        <w:right w:val="none" w:sz="0" w:space="0" w:color="auto"/>
      </w:divBdr>
    </w:div>
    <w:div w:id="1857379871">
      <w:bodyDiv w:val="1"/>
      <w:marLeft w:val="0"/>
      <w:marRight w:val="0"/>
      <w:marTop w:val="0"/>
      <w:marBottom w:val="0"/>
      <w:divBdr>
        <w:top w:val="none" w:sz="0" w:space="0" w:color="auto"/>
        <w:left w:val="none" w:sz="0" w:space="0" w:color="auto"/>
        <w:bottom w:val="none" w:sz="0" w:space="0" w:color="auto"/>
        <w:right w:val="none" w:sz="0" w:space="0" w:color="auto"/>
      </w:divBdr>
    </w:div>
    <w:div w:id="1857577570">
      <w:bodyDiv w:val="1"/>
      <w:marLeft w:val="0"/>
      <w:marRight w:val="0"/>
      <w:marTop w:val="0"/>
      <w:marBottom w:val="0"/>
      <w:divBdr>
        <w:top w:val="none" w:sz="0" w:space="0" w:color="auto"/>
        <w:left w:val="none" w:sz="0" w:space="0" w:color="auto"/>
        <w:bottom w:val="none" w:sz="0" w:space="0" w:color="auto"/>
        <w:right w:val="none" w:sz="0" w:space="0" w:color="auto"/>
      </w:divBdr>
    </w:div>
    <w:div w:id="1860000049">
      <w:bodyDiv w:val="1"/>
      <w:marLeft w:val="0"/>
      <w:marRight w:val="0"/>
      <w:marTop w:val="0"/>
      <w:marBottom w:val="0"/>
      <w:divBdr>
        <w:top w:val="none" w:sz="0" w:space="0" w:color="auto"/>
        <w:left w:val="none" w:sz="0" w:space="0" w:color="auto"/>
        <w:bottom w:val="none" w:sz="0" w:space="0" w:color="auto"/>
        <w:right w:val="none" w:sz="0" w:space="0" w:color="auto"/>
      </w:divBdr>
    </w:div>
    <w:div w:id="1861967088">
      <w:bodyDiv w:val="1"/>
      <w:marLeft w:val="0"/>
      <w:marRight w:val="0"/>
      <w:marTop w:val="0"/>
      <w:marBottom w:val="0"/>
      <w:divBdr>
        <w:top w:val="none" w:sz="0" w:space="0" w:color="auto"/>
        <w:left w:val="none" w:sz="0" w:space="0" w:color="auto"/>
        <w:bottom w:val="none" w:sz="0" w:space="0" w:color="auto"/>
        <w:right w:val="none" w:sz="0" w:space="0" w:color="auto"/>
      </w:divBdr>
    </w:div>
    <w:div w:id="1863320088">
      <w:bodyDiv w:val="1"/>
      <w:marLeft w:val="0"/>
      <w:marRight w:val="0"/>
      <w:marTop w:val="0"/>
      <w:marBottom w:val="0"/>
      <w:divBdr>
        <w:top w:val="none" w:sz="0" w:space="0" w:color="auto"/>
        <w:left w:val="none" w:sz="0" w:space="0" w:color="auto"/>
        <w:bottom w:val="none" w:sz="0" w:space="0" w:color="auto"/>
        <w:right w:val="none" w:sz="0" w:space="0" w:color="auto"/>
      </w:divBdr>
    </w:div>
    <w:div w:id="1864857229">
      <w:bodyDiv w:val="1"/>
      <w:marLeft w:val="0"/>
      <w:marRight w:val="0"/>
      <w:marTop w:val="0"/>
      <w:marBottom w:val="0"/>
      <w:divBdr>
        <w:top w:val="none" w:sz="0" w:space="0" w:color="auto"/>
        <w:left w:val="none" w:sz="0" w:space="0" w:color="auto"/>
        <w:bottom w:val="none" w:sz="0" w:space="0" w:color="auto"/>
        <w:right w:val="none" w:sz="0" w:space="0" w:color="auto"/>
      </w:divBdr>
    </w:div>
    <w:div w:id="1865512294">
      <w:bodyDiv w:val="1"/>
      <w:marLeft w:val="0"/>
      <w:marRight w:val="0"/>
      <w:marTop w:val="0"/>
      <w:marBottom w:val="0"/>
      <w:divBdr>
        <w:top w:val="none" w:sz="0" w:space="0" w:color="auto"/>
        <w:left w:val="none" w:sz="0" w:space="0" w:color="auto"/>
        <w:bottom w:val="none" w:sz="0" w:space="0" w:color="auto"/>
        <w:right w:val="none" w:sz="0" w:space="0" w:color="auto"/>
      </w:divBdr>
    </w:div>
    <w:div w:id="1870142331">
      <w:bodyDiv w:val="1"/>
      <w:marLeft w:val="0"/>
      <w:marRight w:val="0"/>
      <w:marTop w:val="0"/>
      <w:marBottom w:val="0"/>
      <w:divBdr>
        <w:top w:val="none" w:sz="0" w:space="0" w:color="auto"/>
        <w:left w:val="none" w:sz="0" w:space="0" w:color="auto"/>
        <w:bottom w:val="none" w:sz="0" w:space="0" w:color="auto"/>
        <w:right w:val="none" w:sz="0" w:space="0" w:color="auto"/>
      </w:divBdr>
    </w:div>
    <w:div w:id="1872643575">
      <w:bodyDiv w:val="1"/>
      <w:marLeft w:val="0"/>
      <w:marRight w:val="0"/>
      <w:marTop w:val="0"/>
      <w:marBottom w:val="0"/>
      <w:divBdr>
        <w:top w:val="none" w:sz="0" w:space="0" w:color="auto"/>
        <w:left w:val="none" w:sz="0" w:space="0" w:color="auto"/>
        <w:bottom w:val="none" w:sz="0" w:space="0" w:color="auto"/>
        <w:right w:val="none" w:sz="0" w:space="0" w:color="auto"/>
      </w:divBdr>
    </w:div>
    <w:div w:id="1875459237">
      <w:bodyDiv w:val="1"/>
      <w:marLeft w:val="0"/>
      <w:marRight w:val="0"/>
      <w:marTop w:val="0"/>
      <w:marBottom w:val="0"/>
      <w:divBdr>
        <w:top w:val="none" w:sz="0" w:space="0" w:color="auto"/>
        <w:left w:val="none" w:sz="0" w:space="0" w:color="auto"/>
        <w:bottom w:val="none" w:sz="0" w:space="0" w:color="auto"/>
        <w:right w:val="none" w:sz="0" w:space="0" w:color="auto"/>
      </w:divBdr>
    </w:div>
    <w:div w:id="1882397215">
      <w:bodyDiv w:val="1"/>
      <w:marLeft w:val="0"/>
      <w:marRight w:val="0"/>
      <w:marTop w:val="0"/>
      <w:marBottom w:val="0"/>
      <w:divBdr>
        <w:top w:val="none" w:sz="0" w:space="0" w:color="auto"/>
        <w:left w:val="none" w:sz="0" w:space="0" w:color="auto"/>
        <w:bottom w:val="none" w:sz="0" w:space="0" w:color="auto"/>
        <w:right w:val="none" w:sz="0" w:space="0" w:color="auto"/>
      </w:divBdr>
    </w:div>
    <w:div w:id="1889730640">
      <w:bodyDiv w:val="1"/>
      <w:marLeft w:val="0"/>
      <w:marRight w:val="0"/>
      <w:marTop w:val="0"/>
      <w:marBottom w:val="0"/>
      <w:divBdr>
        <w:top w:val="none" w:sz="0" w:space="0" w:color="auto"/>
        <w:left w:val="none" w:sz="0" w:space="0" w:color="auto"/>
        <w:bottom w:val="none" w:sz="0" w:space="0" w:color="auto"/>
        <w:right w:val="none" w:sz="0" w:space="0" w:color="auto"/>
      </w:divBdr>
    </w:div>
    <w:div w:id="1893420119">
      <w:bodyDiv w:val="1"/>
      <w:marLeft w:val="0"/>
      <w:marRight w:val="0"/>
      <w:marTop w:val="0"/>
      <w:marBottom w:val="0"/>
      <w:divBdr>
        <w:top w:val="none" w:sz="0" w:space="0" w:color="auto"/>
        <w:left w:val="none" w:sz="0" w:space="0" w:color="auto"/>
        <w:bottom w:val="none" w:sz="0" w:space="0" w:color="auto"/>
        <w:right w:val="none" w:sz="0" w:space="0" w:color="auto"/>
      </w:divBdr>
    </w:div>
    <w:div w:id="1895921046">
      <w:bodyDiv w:val="1"/>
      <w:marLeft w:val="0"/>
      <w:marRight w:val="0"/>
      <w:marTop w:val="0"/>
      <w:marBottom w:val="0"/>
      <w:divBdr>
        <w:top w:val="none" w:sz="0" w:space="0" w:color="auto"/>
        <w:left w:val="none" w:sz="0" w:space="0" w:color="auto"/>
        <w:bottom w:val="none" w:sz="0" w:space="0" w:color="auto"/>
        <w:right w:val="none" w:sz="0" w:space="0" w:color="auto"/>
      </w:divBdr>
    </w:div>
    <w:div w:id="1910577545">
      <w:bodyDiv w:val="1"/>
      <w:marLeft w:val="0"/>
      <w:marRight w:val="0"/>
      <w:marTop w:val="0"/>
      <w:marBottom w:val="0"/>
      <w:divBdr>
        <w:top w:val="none" w:sz="0" w:space="0" w:color="auto"/>
        <w:left w:val="none" w:sz="0" w:space="0" w:color="auto"/>
        <w:bottom w:val="none" w:sz="0" w:space="0" w:color="auto"/>
        <w:right w:val="none" w:sz="0" w:space="0" w:color="auto"/>
      </w:divBdr>
    </w:div>
    <w:div w:id="1911114110">
      <w:bodyDiv w:val="1"/>
      <w:marLeft w:val="0"/>
      <w:marRight w:val="0"/>
      <w:marTop w:val="0"/>
      <w:marBottom w:val="0"/>
      <w:divBdr>
        <w:top w:val="none" w:sz="0" w:space="0" w:color="auto"/>
        <w:left w:val="none" w:sz="0" w:space="0" w:color="auto"/>
        <w:bottom w:val="none" w:sz="0" w:space="0" w:color="auto"/>
        <w:right w:val="none" w:sz="0" w:space="0" w:color="auto"/>
      </w:divBdr>
    </w:div>
    <w:div w:id="1915315718">
      <w:bodyDiv w:val="1"/>
      <w:marLeft w:val="0"/>
      <w:marRight w:val="0"/>
      <w:marTop w:val="0"/>
      <w:marBottom w:val="0"/>
      <w:divBdr>
        <w:top w:val="none" w:sz="0" w:space="0" w:color="auto"/>
        <w:left w:val="none" w:sz="0" w:space="0" w:color="auto"/>
        <w:bottom w:val="none" w:sz="0" w:space="0" w:color="auto"/>
        <w:right w:val="none" w:sz="0" w:space="0" w:color="auto"/>
      </w:divBdr>
    </w:div>
    <w:div w:id="1923877899">
      <w:bodyDiv w:val="1"/>
      <w:marLeft w:val="0"/>
      <w:marRight w:val="0"/>
      <w:marTop w:val="0"/>
      <w:marBottom w:val="0"/>
      <w:divBdr>
        <w:top w:val="none" w:sz="0" w:space="0" w:color="auto"/>
        <w:left w:val="none" w:sz="0" w:space="0" w:color="auto"/>
        <w:bottom w:val="none" w:sz="0" w:space="0" w:color="auto"/>
        <w:right w:val="none" w:sz="0" w:space="0" w:color="auto"/>
      </w:divBdr>
    </w:div>
    <w:div w:id="1934195862">
      <w:bodyDiv w:val="1"/>
      <w:marLeft w:val="0"/>
      <w:marRight w:val="0"/>
      <w:marTop w:val="0"/>
      <w:marBottom w:val="0"/>
      <w:divBdr>
        <w:top w:val="none" w:sz="0" w:space="0" w:color="auto"/>
        <w:left w:val="none" w:sz="0" w:space="0" w:color="auto"/>
        <w:bottom w:val="none" w:sz="0" w:space="0" w:color="auto"/>
        <w:right w:val="none" w:sz="0" w:space="0" w:color="auto"/>
      </w:divBdr>
    </w:div>
    <w:div w:id="1953897157">
      <w:bodyDiv w:val="1"/>
      <w:marLeft w:val="0"/>
      <w:marRight w:val="0"/>
      <w:marTop w:val="0"/>
      <w:marBottom w:val="0"/>
      <w:divBdr>
        <w:top w:val="none" w:sz="0" w:space="0" w:color="auto"/>
        <w:left w:val="none" w:sz="0" w:space="0" w:color="auto"/>
        <w:bottom w:val="none" w:sz="0" w:space="0" w:color="auto"/>
        <w:right w:val="none" w:sz="0" w:space="0" w:color="auto"/>
      </w:divBdr>
    </w:div>
    <w:div w:id="1958104576">
      <w:bodyDiv w:val="1"/>
      <w:marLeft w:val="0"/>
      <w:marRight w:val="0"/>
      <w:marTop w:val="0"/>
      <w:marBottom w:val="0"/>
      <w:divBdr>
        <w:top w:val="none" w:sz="0" w:space="0" w:color="auto"/>
        <w:left w:val="none" w:sz="0" w:space="0" w:color="auto"/>
        <w:bottom w:val="none" w:sz="0" w:space="0" w:color="auto"/>
        <w:right w:val="none" w:sz="0" w:space="0" w:color="auto"/>
      </w:divBdr>
    </w:div>
    <w:div w:id="1959288137">
      <w:bodyDiv w:val="1"/>
      <w:marLeft w:val="0"/>
      <w:marRight w:val="0"/>
      <w:marTop w:val="0"/>
      <w:marBottom w:val="0"/>
      <w:divBdr>
        <w:top w:val="none" w:sz="0" w:space="0" w:color="auto"/>
        <w:left w:val="none" w:sz="0" w:space="0" w:color="auto"/>
        <w:bottom w:val="none" w:sz="0" w:space="0" w:color="auto"/>
        <w:right w:val="none" w:sz="0" w:space="0" w:color="auto"/>
      </w:divBdr>
    </w:div>
    <w:div w:id="1961642458">
      <w:bodyDiv w:val="1"/>
      <w:marLeft w:val="0"/>
      <w:marRight w:val="0"/>
      <w:marTop w:val="0"/>
      <w:marBottom w:val="0"/>
      <w:divBdr>
        <w:top w:val="none" w:sz="0" w:space="0" w:color="auto"/>
        <w:left w:val="none" w:sz="0" w:space="0" w:color="auto"/>
        <w:bottom w:val="none" w:sz="0" w:space="0" w:color="auto"/>
        <w:right w:val="none" w:sz="0" w:space="0" w:color="auto"/>
      </w:divBdr>
    </w:div>
    <w:div w:id="1962613035">
      <w:bodyDiv w:val="1"/>
      <w:marLeft w:val="0"/>
      <w:marRight w:val="0"/>
      <w:marTop w:val="0"/>
      <w:marBottom w:val="0"/>
      <w:divBdr>
        <w:top w:val="none" w:sz="0" w:space="0" w:color="auto"/>
        <w:left w:val="none" w:sz="0" w:space="0" w:color="auto"/>
        <w:bottom w:val="none" w:sz="0" w:space="0" w:color="auto"/>
        <w:right w:val="none" w:sz="0" w:space="0" w:color="auto"/>
      </w:divBdr>
    </w:div>
    <w:div w:id="1962690276">
      <w:bodyDiv w:val="1"/>
      <w:marLeft w:val="0"/>
      <w:marRight w:val="0"/>
      <w:marTop w:val="0"/>
      <w:marBottom w:val="0"/>
      <w:divBdr>
        <w:top w:val="none" w:sz="0" w:space="0" w:color="auto"/>
        <w:left w:val="none" w:sz="0" w:space="0" w:color="auto"/>
        <w:bottom w:val="none" w:sz="0" w:space="0" w:color="auto"/>
        <w:right w:val="none" w:sz="0" w:space="0" w:color="auto"/>
      </w:divBdr>
    </w:div>
    <w:div w:id="1962804288">
      <w:bodyDiv w:val="1"/>
      <w:marLeft w:val="0"/>
      <w:marRight w:val="0"/>
      <w:marTop w:val="0"/>
      <w:marBottom w:val="0"/>
      <w:divBdr>
        <w:top w:val="none" w:sz="0" w:space="0" w:color="auto"/>
        <w:left w:val="none" w:sz="0" w:space="0" w:color="auto"/>
        <w:bottom w:val="none" w:sz="0" w:space="0" w:color="auto"/>
        <w:right w:val="none" w:sz="0" w:space="0" w:color="auto"/>
      </w:divBdr>
    </w:div>
    <w:div w:id="1966235367">
      <w:bodyDiv w:val="1"/>
      <w:marLeft w:val="0"/>
      <w:marRight w:val="0"/>
      <w:marTop w:val="0"/>
      <w:marBottom w:val="0"/>
      <w:divBdr>
        <w:top w:val="none" w:sz="0" w:space="0" w:color="auto"/>
        <w:left w:val="none" w:sz="0" w:space="0" w:color="auto"/>
        <w:bottom w:val="none" w:sz="0" w:space="0" w:color="auto"/>
        <w:right w:val="none" w:sz="0" w:space="0" w:color="auto"/>
      </w:divBdr>
    </w:div>
    <w:div w:id="1967157504">
      <w:bodyDiv w:val="1"/>
      <w:marLeft w:val="0"/>
      <w:marRight w:val="0"/>
      <w:marTop w:val="0"/>
      <w:marBottom w:val="0"/>
      <w:divBdr>
        <w:top w:val="none" w:sz="0" w:space="0" w:color="auto"/>
        <w:left w:val="none" w:sz="0" w:space="0" w:color="auto"/>
        <w:bottom w:val="none" w:sz="0" w:space="0" w:color="auto"/>
        <w:right w:val="none" w:sz="0" w:space="0" w:color="auto"/>
      </w:divBdr>
    </w:div>
    <w:div w:id="1976447499">
      <w:bodyDiv w:val="1"/>
      <w:marLeft w:val="0"/>
      <w:marRight w:val="0"/>
      <w:marTop w:val="0"/>
      <w:marBottom w:val="0"/>
      <w:divBdr>
        <w:top w:val="none" w:sz="0" w:space="0" w:color="auto"/>
        <w:left w:val="none" w:sz="0" w:space="0" w:color="auto"/>
        <w:bottom w:val="none" w:sz="0" w:space="0" w:color="auto"/>
        <w:right w:val="none" w:sz="0" w:space="0" w:color="auto"/>
      </w:divBdr>
    </w:div>
    <w:div w:id="1976906471">
      <w:bodyDiv w:val="1"/>
      <w:marLeft w:val="0"/>
      <w:marRight w:val="0"/>
      <w:marTop w:val="0"/>
      <w:marBottom w:val="0"/>
      <w:divBdr>
        <w:top w:val="none" w:sz="0" w:space="0" w:color="auto"/>
        <w:left w:val="none" w:sz="0" w:space="0" w:color="auto"/>
        <w:bottom w:val="none" w:sz="0" w:space="0" w:color="auto"/>
        <w:right w:val="none" w:sz="0" w:space="0" w:color="auto"/>
      </w:divBdr>
    </w:div>
    <w:div w:id="1983197116">
      <w:bodyDiv w:val="1"/>
      <w:marLeft w:val="0"/>
      <w:marRight w:val="0"/>
      <w:marTop w:val="0"/>
      <w:marBottom w:val="0"/>
      <w:divBdr>
        <w:top w:val="none" w:sz="0" w:space="0" w:color="auto"/>
        <w:left w:val="none" w:sz="0" w:space="0" w:color="auto"/>
        <w:bottom w:val="none" w:sz="0" w:space="0" w:color="auto"/>
        <w:right w:val="none" w:sz="0" w:space="0" w:color="auto"/>
      </w:divBdr>
    </w:div>
    <w:div w:id="1984386727">
      <w:bodyDiv w:val="1"/>
      <w:marLeft w:val="0"/>
      <w:marRight w:val="0"/>
      <w:marTop w:val="0"/>
      <w:marBottom w:val="0"/>
      <w:divBdr>
        <w:top w:val="none" w:sz="0" w:space="0" w:color="auto"/>
        <w:left w:val="none" w:sz="0" w:space="0" w:color="auto"/>
        <w:bottom w:val="none" w:sz="0" w:space="0" w:color="auto"/>
        <w:right w:val="none" w:sz="0" w:space="0" w:color="auto"/>
      </w:divBdr>
    </w:div>
    <w:div w:id="1988509166">
      <w:bodyDiv w:val="1"/>
      <w:marLeft w:val="0"/>
      <w:marRight w:val="0"/>
      <w:marTop w:val="0"/>
      <w:marBottom w:val="0"/>
      <w:divBdr>
        <w:top w:val="none" w:sz="0" w:space="0" w:color="auto"/>
        <w:left w:val="none" w:sz="0" w:space="0" w:color="auto"/>
        <w:bottom w:val="none" w:sz="0" w:space="0" w:color="auto"/>
        <w:right w:val="none" w:sz="0" w:space="0" w:color="auto"/>
      </w:divBdr>
    </w:div>
    <w:div w:id="1991014892">
      <w:bodyDiv w:val="1"/>
      <w:marLeft w:val="0"/>
      <w:marRight w:val="0"/>
      <w:marTop w:val="0"/>
      <w:marBottom w:val="0"/>
      <w:divBdr>
        <w:top w:val="none" w:sz="0" w:space="0" w:color="auto"/>
        <w:left w:val="none" w:sz="0" w:space="0" w:color="auto"/>
        <w:bottom w:val="none" w:sz="0" w:space="0" w:color="auto"/>
        <w:right w:val="none" w:sz="0" w:space="0" w:color="auto"/>
      </w:divBdr>
    </w:div>
    <w:div w:id="1994218103">
      <w:bodyDiv w:val="1"/>
      <w:marLeft w:val="0"/>
      <w:marRight w:val="0"/>
      <w:marTop w:val="0"/>
      <w:marBottom w:val="0"/>
      <w:divBdr>
        <w:top w:val="none" w:sz="0" w:space="0" w:color="auto"/>
        <w:left w:val="none" w:sz="0" w:space="0" w:color="auto"/>
        <w:bottom w:val="none" w:sz="0" w:space="0" w:color="auto"/>
        <w:right w:val="none" w:sz="0" w:space="0" w:color="auto"/>
      </w:divBdr>
    </w:div>
    <w:div w:id="1994869999">
      <w:bodyDiv w:val="1"/>
      <w:marLeft w:val="0"/>
      <w:marRight w:val="0"/>
      <w:marTop w:val="0"/>
      <w:marBottom w:val="0"/>
      <w:divBdr>
        <w:top w:val="none" w:sz="0" w:space="0" w:color="auto"/>
        <w:left w:val="none" w:sz="0" w:space="0" w:color="auto"/>
        <w:bottom w:val="none" w:sz="0" w:space="0" w:color="auto"/>
        <w:right w:val="none" w:sz="0" w:space="0" w:color="auto"/>
      </w:divBdr>
    </w:div>
    <w:div w:id="2001807666">
      <w:bodyDiv w:val="1"/>
      <w:marLeft w:val="0"/>
      <w:marRight w:val="0"/>
      <w:marTop w:val="0"/>
      <w:marBottom w:val="0"/>
      <w:divBdr>
        <w:top w:val="none" w:sz="0" w:space="0" w:color="auto"/>
        <w:left w:val="none" w:sz="0" w:space="0" w:color="auto"/>
        <w:bottom w:val="none" w:sz="0" w:space="0" w:color="auto"/>
        <w:right w:val="none" w:sz="0" w:space="0" w:color="auto"/>
      </w:divBdr>
    </w:div>
    <w:div w:id="2004777738">
      <w:bodyDiv w:val="1"/>
      <w:marLeft w:val="0"/>
      <w:marRight w:val="0"/>
      <w:marTop w:val="0"/>
      <w:marBottom w:val="0"/>
      <w:divBdr>
        <w:top w:val="none" w:sz="0" w:space="0" w:color="auto"/>
        <w:left w:val="none" w:sz="0" w:space="0" w:color="auto"/>
        <w:bottom w:val="none" w:sz="0" w:space="0" w:color="auto"/>
        <w:right w:val="none" w:sz="0" w:space="0" w:color="auto"/>
      </w:divBdr>
    </w:div>
    <w:div w:id="2006516271">
      <w:bodyDiv w:val="1"/>
      <w:marLeft w:val="0"/>
      <w:marRight w:val="0"/>
      <w:marTop w:val="0"/>
      <w:marBottom w:val="0"/>
      <w:divBdr>
        <w:top w:val="none" w:sz="0" w:space="0" w:color="auto"/>
        <w:left w:val="none" w:sz="0" w:space="0" w:color="auto"/>
        <w:bottom w:val="none" w:sz="0" w:space="0" w:color="auto"/>
        <w:right w:val="none" w:sz="0" w:space="0" w:color="auto"/>
      </w:divBdr>
    </w:div>
    <w:div w:id="2009938704">
      <w:bodyDiv w:val="1"/>
      <w:marLeft w:val="0"/>
      <w:marRight w:val="0"/>
      <w:marTop w:val="0"/>
      <w:marBottom w:val="0"/>
      <w:divBdr>
        <w:top w:val="none" w:sz="0" w:space="0" w:color="auto"/>
        <w:left w:val="none" w:sz="0" w:space="0" w:color="auto"/>
        <w:bottom w:val="none" w:sz="0" w:space="0" w:color="auto"/>
        <w:right w:val="none" w:sz="0" w:space="0" w:color="auto"/>
      </w:divBdr>
    </w:div>
    <w:div w:id="2012904350">
      <w:bodyDiv w:val="1"/>
      <w:marLeft w:val="0"/>
      <w:marRight w:val="0"/>
      <w:marTop w:val="0"/>
      <w:marBottom w:val="0"/>
      <w:divBdr>
        <w:top w:val="none" w:sz="0" w:space="0" w:color="auto"/>
        <w:left w:val="none" w:sz="0" w:space="0" w:color="auto"/>
        <w:bottom w:val="none" w:sz="0" w:space="0" w:color="auto"/>
        <w:right w:val="none" w:sz="0" w:space="0" w:color="auto"/>
      </w:divBdr>
    </w:div>
    <w:div w:id="2014913721">
      <w:bodyDiv w:val="1"/>
      <w:marLeft w:val="0"/>
      <w:marRight w:val="0"/>
      <w:marTop w:val="0"/>
      <w:marBottom w:val="0"/>
      <w:divBdr>
        <w:top w:val="none" w:sz="0" w:space="0" w:color="auto"/>
        <w:left w:val="none" w:sz="0" w:space="0" w:color="auto"/>
        <w:bottom w:val="none" w:sz="0" w:space="0" w:color="auto"/>
        <w:right w:val="none" w:sz="0" w:space="0" w:color="auto"/>
      </w:divBdr>
    </w:div>
    <w:div w:id="2015836213">
      <w:bodyDiv w:val="1"/>
      <w:marLeft w:val="0"/>
      <w:marRight w:val="0"/>
      <w:marTop w:val="0"/>
      <w:marBottom w:val="0"/>
      <w:divBdr>
        <w:top w:val="none" w:sz="0" w:space="0" w:color="auto"/>
        <w:left w:val="none" w:sz="0" w:space="0" w:color="auto"/>
        <w:bottom w:val="none" w:sz="0" w:space="0" w:color="auto"/>
        <w:right w:val="none" w:sz="0" w:space="0" w:color="auto"/>
      </w:divBdr>
    </w:div>
    <w:div w:id="2020547947">
      <w:bodyDiv w:val="1"/>
      <w:marLeft w:val="0"/>
      <w:marRight w:val="0"/>
      <w:marTop w:val="0"/>
      <w:marBottom w:val="0"/>
      <w:divBdr>
        <w:top w:val="none" w:sz="0" w:space="0" w:color="auto"/>
        <w:left w:val="none" w:sz="0" w:space="0" w:color="auto"/>
        <w:bottom w:val="none" w:sz="0" w:space="0" w:color="auto"/>
        <w:right w:val="none" w:sz="0" w:space="0" w:color="auto"/>
      </w:divBdr>
    </w:div>
    <w:div w:id="2030989952">
      <w:bodyDiv w:val="1"/>
      <w:marLeft w:val="0"/>
      <w:marRight w:val="0"/>
      <w:marTop w:val="0"/>
      <w:marBottom w:val="0"/>
      <w:divBdr>
        <w:top w:val="none" w:sz="0" w:space="0" w:color="auto"/>
        <w:left w:val="none" w:sz="0" w:space="0" w:color="auto"/>
        <w:bottom w:val="none" w:sz="0" w:space="0" w:color="auto"/>
        <w:right w:val="none" w:sz="0" w:space="0" w:color="auto"/>
      </w:divBdr>
    </w:div>
    <w:div w:id="2034918823">
      <w:bodyDiv w:val="1"/>
      <w:marLeft w:val="0"/>
      <w:marRight w:val="0"/>
      <w:marTop w:val="0"/>
      <w:marBottom w:val="0"/>
      <w:divBdr>
        <w:top w:val="none" w:sz="0" w:space="0" w:color="auto"/>
        <w:left w:val="none" w:sz="0" w:space="0" w:color="auto"/>
        <w:bottom w:val="none" w:sz="0" w:space="0" w:color="auto"/>
        <w:right w:val="none" w:sz="0" w:space="0" w:color="auto"/>
      </w:divBdr>
    </w:div>
    <w:div w:id="2040354942">
      <w:bodyDiv w:val="1"/>
      <w:marLeft w:val="0"/>
      <w:marRight w:val="0"/>
      <w:marTop w:val="0"/>
      <w:marBottom w:val="0"/>
      <w:divBdr>
        <w:top w:val="none" w:sz="0" w:space="0" w:color="auto"/>
        <w:left w:val="none" w:sz="0" w:space="0" w:color="auto"/>
        <w:bottom w:val="none" w:sz="0" w:space="0" w:color="auto"/>
        <w:right w:val="none" w:sz="0" w:space="0" w:color="auto"/>
      </w:divBdr>
    </w:div>
    <w:div w:id="2040469886">
      <w:bodyDiv w:val="1"/>
      <w:marLeft w:val="0"/>
      <w:marRight w:val="0"/>
      <w:marTop w:val="0"/>
      <w:marBottom w:val="0"/>
      <w:divBdr>
        <w:top w:val="none" w:sz="0" w:space="0" w:color="auto"/>
        <w:left w:val="none" w:sz="0" w:space="0" w:color="auto"/>
        <w:bottom w:val="none" w:sz="0" w:space="0" w:color="auto"/>
        <w:right w:val="none" w:sz="0" w:space="0" w:color="auto"/>
      </w:divBdr>
    </w:div>
    <w:div w:id="2041010310">
      <w:bodyDiv w:val="1"/>
      <w:marLeft w:val="0"/>
      <w:marRight w:val="0"/>
      <w:marTop w:val="0"/>
      <w:marBottom w:val="0"/>
      <w:divBdr>
        <w:top w:val="none" w:sz="0" w:space="0" w:color="auto"/>
        <w:left w:val="none" w:sz="0" w:space="0" w:color="auto"/>
        <w:bottom w:val="none" w:sz="0" w:space="0" w:color="auto"/>
        <w:right w:val="none" w:sz="0" w:space="0" w:color="auto"/>
      </w:divBdr>
    </w:div>
    <w:div w:id="2050761789">
      <w:bodyDiv w:val="1"/>
      <w:marLeft w:val="0"/>
      <w:marRight w:val="0"/>
      <w:marTop w:val="0"/>
      <w:marBottom w:val="0"/>
      <w:divBdr>
        <w:top w:val="none" w:sz="0" w:space="0" w:color="auto"/>
        <w:left w:val="none" w:sz="0" w:space="0" w:color="auto"/>
        <w:bottom w:val="none" w:sz="0" w:space="0" w:color="auto"/>
        <w:right w:val="none" w:sz="0" w:space="0" w:color="auto"/>
      </w:divBdr>
    </w:div>
    <w:div w:id="2052995498">
      <w:bodyDiv w:val="1"/>
      <w:marLeft w:val="0"/>
      <w:marRight w:val="0"/>
      <w:marTop w:val="0"/>
      <w:marBottom w:val="0"/>
      <w:divBdr>
        <w:top w:val="none" w:sz="0" w:space="0" w:color="auto"/>
        <w:left w:val="none" w:sz="0" w:space="0" w:color="auto"/>
        <w:bottom w:val="none" w:sz="0" w:space="0" w:color="auto"/>
        <w:right w:val="none" w:sz="0" w:space="0" w:color="auto"/>
      </w:divBdr>
    </w:div>
    <w:div w:id="2063290780">
      <w:bodyDiv w:val="1"/>
      <w:marLeft w:val="0"/>
      <w:marRight w:val="0"/>
      <w:marTop w:val="0"/>
      <w:marBottom w:val="0"/>
      <w:divBdr>
        <w:top w:val="none" w:sz="0" w:space="0" w:color="auto"/>
        <w:left w:val="none" w:sz="0" w:space="0" w:color="auto"/>
        <w:bottom w:val="none" w:sz="0" w:space="0" w:color="auto"/>
        <w:right w:val="none" w:sz="0" w:space="0" w:color="auto"/>
      </w:divBdr>
    </w:div>
    <w:div w:id="2073575903">
      <w:bodyDiv w:val="1"/>
      <w:marLeft w:val="0"/>
      <w:marRight w:val="0"/>
      <w:marTop w:val="0"/>
      <w:marBottom w:val="0"/>
      <w:divBdr>
        <w:top w:val="none" w:sz="0" w:space="0" w:color="auto"/>
        <w:left w:val="none" w:sz="0" w:space="0" w:color="auto"/>
        <w:bottom w:val="none" w:sz="0" w:space="0" w:color="auto"/>
        <w:right w:val="none" w:sz="0" w:space="0" w:color="auto"/>
      </w:divBdr>
    </w:div>
    <w:div w:id="2075467165">
      <w:bodyDiv w:val="1"/>
      <w:marLeft w:val="0"/>
      <w:marRight w:val="0"/>
      <w:marTop w:val="0"/>
      <w:marBottom w:val="0"/>
      <w:divBdr>
        <w:top w:val="none" w:sz="0" w:space="0" w:color="auto"/>
        <w:left w:val="none" w:sz="0" w:space="0" w:color="auto"/>
        <w:bottom w:val="none" w:sz="0" w:space="0" w:color="auto"/>
        <w:right w:val="none" w:sz="0" w:space="0" w:color="auto"/>
      </w:divBdr>
    </w:div>
    <w:div w:id="2083945294">
      <w:bodyDiv w:val="1"/>
      <w:marLeft w:val="0"/>
      <w:marRight w:val="0"/>
      <w:marTop w:val="0"/>
      <w:marBottom w:val="0"/>
      <w:divBdr>
        <w:top w:val="none" w:sz="0" w:space="0" w:color="auto"/>
        <w:left w:val="none" w:sz="0" w:space="0" w:color="auto"/>
        <w:bottom w:val="none" w:sz="0" w:space="0" w:color="auto"/>
        <w:right w:val="none" w:sz="0" w:space="0" w:color="auto"/>
      </w:divBdr>
    </w:div>
    <w:div w:id="2085374306">
      <w:bodyDiv w:val="1"/>
      <w:marLeft w:val="0"/>
      <w:marRight w:val="0"/>
      <w:marTop w:val="0"/>
      <w:marBottom w:val="0"/>
      <w:divBdr>
        <w:top w:val="none" w:sz="0" w:space="0" w:color="auto"/>
        <w:left w:val="none" w:sz="0" w:space="0" w:color="auto"/>
        <w:bottom w:val="none" w:sz="0" w:space="0" w:color="auto"/>
        <w:right w:val="none" w:sz="0" w:space="0" w:color="auto"/>
      </w:divBdr>
    </w:div>
    <w:div w:id="2088992600">
      <w:bodyDiv w:val="1"/>
      <w:marLeft w:val="0"/>
      <w:marRight w:val="0"/>
      <w:marTop w:val="0"/>
      <w:marBottom w:val="0"/>
      <w:divBdr>
        <w:top w:val="none" w:sz="0" w:space="0" w:color="auto"/>
        <w:left w:val="none" w:sz="0" w:space="0" w:color="auto"/>
        <w:bottom w:val="none" w:sz="0" w:space="0" w:color="auto"/>
        <w:right w:val="none" w:sz="0" w:space="0" w:color="auto"/>
      </w:divBdr>
    </w:div>
    <w:div w:id="2092769734">
      <w:bodyDiv w:val="1"/>
      <w:marLeft w:val="0"/>
      <w:marRight w:val="0"/>
      <w:marTop w:val="0"/>
      <w:marBottom w:val="0"/>
      <w:divBdr>
        <w:top w:val="none" w:sz="0" w:space="0" w:color="auto"/>
        <w:left w:val="none" w:sz="0" w:space="0" w:color="auto"/>
        <w:bottom w:val="none" w:sz="0" w:space="0" w:color="auto"/>
        <w:right w:val="none" w:sz="0" w:space="0" w:color="auto"/>
      </w:divBdr>
    </w:div>
    <w:div w:id="2096171082">
      <w:bodyDiv w:val="1"/>
      <w:marLeft w:val="0"/>
      <w:marRight w:val="0"/>
      <w:marTop w:val="0"/>
      <w:marBottom w:val="0"/>
      <w:divBdr>
        <w:top w:val="none" w:sz="0" w:space="0" w:color="auto"/>
        <w:left w:val="none" w:sz="0" w:space="0" w:color="auto"/>
        <w:bottom w:val="none" w:sz="0" w:space="0" w:color="auto"/>
        <w:right w:val="none" w:sz="0" w:space="0" w:color="auto"/>
      </w:divBdr>
    </w:div>
    <w:div w:id="2101832584">
      <w:bodyDiv w:val="1"/>
      <w:marLeft w:val="0"/>
      <w:marRight w:val="0"/>
      <w:marTop w:val="0"/>
      <w:marBottom w:val="0"/>
      <w:divBdr>
        <w:top w:val="none" w:sz="0" w:space="0" w:color="auto"/>
        <w:left w:val="none" w:sz="0" w:space="0" w:color="auto"/>
        <w:bottom w:val="none" w:sz="0" w:space="0" w:color="auto"/>
        <w:right w:val="none" w:sz="0" w:space="0" w:color="auto"/>
      </w:divBdr>
    </w:div>
    <w:div w:id="2107073861">
      <w:bodyDiv w:val="1"/>
      <w:marLeft w:val="0"/>
      <w:marRight w:val="0"/>
      <w:marTop w:val="0"/>
      <w:marBottom w:val="0"/>
      <w:divBdr>
        <w:top w:val="none" w:sz="0" w:space="0" w:color="auto"/>
        <w:left w:val="none" w:sz="0" w:space="0" w:color="auto"/>
        <w:bottom w:val="none" w:sz="0" w:space="0" w:color="auto"/>
        <w:right w:val="none" w:sz="0" w:space="0" w:color="auto"/>
      </w:divBdr>
    </w:div>
    <w:div w:id="2116171920">
      <w:bodyDiv w:val="1"/>
      <w:marLeft w:val="0"/>
      <w:marRight w:val="0"/>
      <w:marTop w:val="0"/>
      <w:marBottom w:val="0"/>
      <w:divBdr>
        <w:top w:val="none" w:sz="0" w:space="0" w:color="auto"/>
        <w:left w:val="none" w:sz="0" w:space="0" w:color="auto"/>
        <w:bottom w:val="none" w:sz="0" w:space="0" w:color="auto"/>
        <w:right w:val="none" w:sz="0" w:space="0" w:color="auto"/>
      </w:divBdr>
    </w:div>
    <w:div w:id="2118401248">
      <w:bodyDiv w:val="1"/>
      <w:marLeft w:val="0"/>
      <w:marRight w:val="0"/>
      <w:marTop w:val="0"/>
      <w:marBottom w:val="0"/>
      <w:divBdr>
        <w:top w:val="none" w:sz="0" w:space="0" w:color="auto"/>
        <w:left w:val="none" w:sz="0" w:space="0" w:color="auto"/>
        <w:bottom w:val="none" w:sz="0" w:space="0" w:color="auto"/>
        <w:right w:val="none" w:sz="0" w:space="0" w:color="auto"/>
      </w:divBdr>
    </w:div>
    <w:div w:id="2123382110">
      <w:bodyDiv w:val="1"/>
      <w:marLeft w:val="0"/>
      <w:marRight w:val="0"/>
      <w:marTop w:val="0"/>
      <w:marBottom w:val="0"/>
      <w:divBdr>
        <w:top w:val="none" w:sz="0" w:space="0" w:color="auto"/>
        <w:left w:val="none" w:sz="0" w:space="0" w:color="auto"/>
        <w:bottom w:val="none" w:sz="0" w:space="0" w:color="auto"/>
        <w:right w:val="none" w:sz="0" w:space="0" w:color="auto"/>
      </w:divBdr>
    </w:div>
    <w:div w:id="2144083111">
      <w:bodyDiv w:val="1"/>
      <w:marLeft w:val="0"/>
      <w:marRight w:val="0"/>
      <w:marTop w:val="0"/>
      <w:marBottom w:val="0"/>
      <w:divBdr>
        <w:top w:val="none" w:sz="0" w:space="0" w:color="auto"/>
        <w:left w:val="none" w:sz="0" w:space="0" w:color="auto"/>
        <w:bottom w:val="none" w:sz="0" w:space="0" w:color="auto"/>
        <w:right w:val="none" w:sz="0" w:space="0" w:color="auto"/>
      </w:divBdr>
    </w:div>
    <w:div w:id="2144617311">
      <w:bodyDiv w:val="1"/>
      <w:marLeft w:val="0"/>
      <w:marRight w:val="0"/>
      <w:marTop w:val="0"/>
      <w:marBottom w:val="0"/>
      <w:divBdr>
        <w:top w:val="none" w:sz="0" w:space="0" w:color="auto"/>
        <w:left w:val="none" w:sz="0" w:space="0" w:color="auto"/>
        <w:bottom w:val="none" w:sz="0" w:space="0" w:color="auto"/>
        <w:right w:val="none" w:sz="0" w:space="0" w:color="auto"/>
      </w:divBdr>
    </w:div>
    <w:div w:id="2147040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620DF-410A-40D7-889E-1F32903E9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53</Pages>
  <Words>23638</Words>
  <Characters>127650</Characters>
  <Application>Microsoft Office Word</Application>
  <DocSecurity>0</DocSecurity>
  <Lines>1063</Lines>
  <Paragraphs>301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Invest Entities (Amendments to IFRS 10 IFRS 12 and IAS 27)_new.fm</vt:lpstr>
      <vt:lpstr>Invest Entities (Amendments to IFRS 10 IFRS 12 and IAS 27)_new.fm</vt:lpstr>
    </vt:vector>
  </TitlesOfParts>
  <Company>PricewaterhouseCoopers</Company>
  <LinksUpToDate>false</LinksUpToDate>
  <CharactersWithSpaces>150987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 Entities (Amendments to IFRS 10 IFRS 12 and IAS 27)_new.fm</dc:title>
  <dc:creator>Master Traduções</dc:creator>
  <cp:lastModifiedBy>helio.corazza</cp:lastModifiedBy>
  <cp:revision>7</cp:revision>
  <cp:lastPrinted>2015-01-12T12:05:00Z</cp:lastPrinted>
  <dcterms:created xsi:type="dcterms:W3CDTF">2015-04-14T14:42:00Z</dcterms:created>
  <dcterms:modified xsi:type="dcterms:W3CDTF">2015-04-16T17:31:00Z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SDCxCLASSFICATION_LEVEL">
    <vt:lpwstr>1</vt:lpwstr>
  </property>
  <property fmtid="{D5CDD505-2E9C-101B-9397-08002B2CF9AE}" pid="3" name="SSDCxCLASSFICATION_USER">
    <vt:lpwstr>SOACAT\042358</vt:lpwstr>
  </property>
  <property fmtid="{D5CDD505-2E9C-101B-9397-08002B2CF9AE}" pid="4" name="SSDCxCLASSFICATION_DATE">
    <vt:lpwstr>08/11/2013 15:35:14</vt:lpwstr>
  </property>
  <property fmtid="{D5CDD505-2E9C-101B-9397-08002B2CF9AE}" pid="5" name="SSDCxCLASSFICATION_GUID">
    <vt:lpwstr>E0BF82B113D0489B9EFE279070560C80</vt:lpwstr>
  </property>
</Properties>
</file>